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20EE7" w14:textId="77777777" w:rsidR="00DB7E07" w:rsidRPr="00480232" w:rsidRDefault="00DB7E07" w:rsidP="00491D37">
      <w:pPr>
        <w:spacing w:after="0" w:line="360" w:lineRule="auto"/>
        <w:jc w:val="center"/>
        <w:rPr>
          <w:rFonts w:cstheme="minorHAnsi"/>
          <w:b/>
        </w:rPr>
      </w:pPr>
      <w:r w:rsidRPr="00480232">
        <w:rPr>
          <w:rFonts w:cstheme="minorHAnsi"/>
          <w:b/>
        </w:rPr>
        <w:t>ΑΙΤΙΟΛΟΓΙΚΗ ΕΚΘΕΣΗ</w:t>
      </w:r>
    </w:p>
    <w:p w14:paraId="393A98D7" w14:textId="4122855B" w:rsidR="00193032" w:rsidRPr="00480232" w:rsidRDefault="00AE0E78" w:rsidP="00CC50B7">
      <w:pPr>
        <w:spacing w:after="0" w:line="360" w:lineRule="auto"/>
        <w:jc w:val="center"/>
        <w:rPr>
          <w:rFonts w:eastAsia="Times New Roman" w:cstheme="minorHAnsi"/>
          <w:b/>
          <w:bCs/>
          <w:lang w:eastAsia="ar-SA"/>
        </w:rPr>
      </w:pPr>
      <w:r w:rsidRPr="00480232">
        <w:rPr>
          <w:rFonts w:cstheme="minorHAnsi"/>
          <w:b/>
        </w:rPr>
        <w:t xml:space="preserve">Στο σχέδιο νόμου </w:t>
      </w:r>
      <w:r w:rsidR="00193032" w:rsidRPr="00480232">
        <w:rPr>
          <w:rFonts w:eastAsia="Times New Roman" w:cstheme="minorHAnsi"/>
          <w:b/>
          <w:bCs/>
          <w:lang w:eastAsia="ar-SA"/>
        </w:rPr>
        <w:t>«</w:t>
      </w:r>
      <w:r w:rsidR="00443B25">
        <w:rPr>
          <w:rFonts w:eastAsia="Times New Roman" w:cstheme="minorHAnsi"/>
          <w:b/>
          <w:bCs/>
          <w:lang w:eastAsia="ar-SA"/>
        </w:rPr>
        <w:t>Προώθηση της η</w:t>
      </w:r>
      <w:r w:rsidR="00491D37" w:rsidRPr="00480232">
        <w:rPr>
          <w:rFonts w:eastAsia="Times New Roman" w:cstheme="minorHAnsi"/>
          <w:b/>
          <w:bCs/>
          <w:lang w:eastAsia="ar-SA"/>
        </w:rPr>
        <w:t>λεκτροκίνησης</w:t>
      </w:r>
      <w:r w:rsidR="00193032" w:rsidRPr="00480232">
        <w:rPr>
          <w:rFonts w:eastAsia="Times New Roman" w:cstheme="minorHAnsi"/>
          <w:b/>
          <w:bCs/>
          <w:lang w:eastAsia="ar-SA"/>
        </w:rPr>
        <w:t>»</w:t>
      </w:r>
    </w:p>
    <w:p w14:paraId="1047ABA4" w14:textId="07503A4E" w:rsidR="00AE0E78" w:rsidRPr="00480232" w:rsidRDefault="00193032">
      <w:pPr>
        <w:spacing w:after="0" w:line="360" w:lineRule="auto"/>
        <w:jc w:val="center"/>
        <w:rPr>
          <w:rFonts w:cstheme="minorHAnsi"/>
          <w:b/>
        </w:rPr>
      </w:pPr>
      <w:r w:rsidRPr="00480232" w:rsidDel="00193032">
        <w:rPr>
          <w:rFonts w:cstheme="minorHAnsi"/>
          <w:b/>
        </w:rPr>
        <w:t xml:space="preserve"> </w:t>
      </w:r>
    </w:p>
    <w:p w14:paraId="28907D5C" w14:textId="77777777" w:rsidR="00AE0E78" w:rsidRPr="00480232" w:rsidRDefault="00AE0E78">
      <w:pPr>
        <w:spacing w:after="0" w:line="360" w:lineRule="auto"/>
        <w:jc w:val="center"/>
        <w:rPr>
          <w:rFonts w:cstheme="minorHAnsi"/>
          <w:b/>
        </w:rPr>
      </w:pPr>
    </w:p>
    <w:p w14:paraId="2C89A7DD" w14:textId="77777777" w:rsidR="00AE0E78" w:rsidRPr="00480232" w:rsidRDefault="00AE0E78">
      <w:pPr>
        <w:spacing w:after="0" w:line="360" w:lineRule="auto"/>
        <w:rPr>
          <w:rFonts w:cstheme="minorHAnsi"/>
          <w:b/>
        </w:rPr>
      </w:pPr>
      <w:r w:rsidRPr="00480232">
        <w:rPr>
          <w:rFonts w:cstheme="minorHAnsi"/>
          <w:b/>
        </w:rPr>
        <w:t>Α. ΕΠΙ ΤΗΣ ΑΡΧΗΣ</w:t>
      </w:r>
    </w:p>
    <w:p w14:paraId="37F998EF" w14:textId="77777777" w:rsidR="00AE0E78" w:rsidRPr="00480232" w:rsidRDefault="00AE0E78">
      <w:pPr>
        <w:spacing w:after="0" w:line="360" w:lineRule="auto"/>
        <w:rPr>
          <w:rFonts w:cstheme="minorHAnsi"/>
          <w:b/>
        </w:rPr>
      </w:pPr>
    </w:p>
    <w:p w14:paraId="4066CB49" w14:textId="71C28C9B" w:rsidR="002B4134" w:rsidRPr="00480232" w:rsidRDefault="00AE0E78">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Οι προτεινόμενες διατάξεις έχουν ως σκοπό τη διαμόρφωση ενιαίου</w:t>
      </w:r>
      <w:r w:rsidR="005215C4" w:rsidRPr="00480232">
        <w:rPr>
          <w:rFonts w:asciiTheme="minorHAnsi" w:hAnsiTheme="minorHAnsi" w:cstheme="minorHAnsi"/>
          <w:sz w:val="22"/>
          <w:szCs w:val="22"/>
        </w:rPr>
        <w:t xml:space="preserve">, συστηματικού και ολοκληρωμένου </w:t>
      </w:r>
      <w:r w:rsidRPr="00480232">
        <w:rPr>
          <w:rFonts w:asciiTheme="minorHAnsi" w:hAnsiTheme="minorHAnsi" w:cstheme="minorHAnsi"/>
          <w:sz w:val="22"/>
          <w:szCs w:val="22"/>
        </w:rPr>
        <w:t xml:space="preserve">πλαισίου της αγοράς ηλεκτροκίνησης για την </w:t>
      </w:r>
      <w:r w:rsidR="00051D2A" w:rsidRPr="00480232">
        <w:rPr>
          <w:rFonts w:asciiTheme="minorHAnsi" w:hAnsiTheme="minorHAnsi" w:cstheme="minorHAnsi"/>
          <w:sz w:val="22"/>
          <w:szCs w:val="22"/>
        </w:rPr>
        <w:t>αύξηση του στόλου</w:t>
      </w:r>
      <w:r w:rsidR="00E0158B" w:rsidRPr="0045373E">
        <w:rPr>
          <w:rFonts w:asciiTheme="minorHAnsi" w:hAnsiTheme="minorHAnsi" w:cstheme="minorHAnsi"/>
          <w:sz w:val="22"/>
          <w:szCs w:val="22"/>
        </w:rPr>
        <w:t xml:space="preserve"> </w:t>
      </w:r>
      <w:r w:rsidRPr="00480232">
        <w:rPr>
          <w:rFonts w:asciiTheme="minorHAnsi" w:hAnsiTheme="minorHAnsi" w:cstheme="minorHAnsi"/>
          <w:sz w:val="22"/>
          <w:szCs w:val="22"/>
        </w:rPr>
        <w:t xml:space="preserve">και </w:t>
      </w:r>
      <w:r w:rsidR="001F350F" w:rsidRPr="0045373E">
        <w:rPr>
          <w:rFonts w:asciiTheme="minorHAnsi" w:hAnsiTheme="minorHAnsi" w:cstheme="minorHAnsi"/>
          <w:sz w:val="22"/>
          <w:szCs w:val="22"/>
        </w:rPr>
        <w:t xml:space="preserve">της </w:t>
      </w:r>
      <w:r w:rsidRPr="00480232">
        <w:rPr>
          <w:rFonts w:asciiTheme="minorHAnsi" w:hAnsiTheme="minorHAnsi" w:cstheme="minorHAnsi"/>
          <w:sz w:val="22"/>
          <w:szCs w:val="22"/>
        </w:rPr>
        <w:t>διείσδυση</w:t>
      </w:r>
      <w:r w:rsidR="001F350F" w:rsidRPr="0045373E">
        <w:rPr>
          <w:rFonts w:asciiTheme="minorHAnsi" w:hAnsiTheme="minorHAnsi" w:cstheme="minorHAnsi"/>
          <w:sz w:val="22"/>
          <w:szCs w:val="22"/>
        </w:rPr>
        <w:t>ς</w:t>
      </w:r>
      <w:r w:rsidRPr="00480232">
        <w:rPr>
          <w:rFonts w:asciiTheme="minorHAnsi" w:hAnsiTheme="minorHAnsi" w:cstheme="minorHAnsi"/>
          <w:sz w:val="22"/>
          <w:szCs w:val="22"/>
        </w:rPr>
        <w:t xml:space="preserve"> των αμιγώς ηλεκτρικών οχημάτων και υβριδικών </w:t>
      </w:r>
      <w:r w:rsidR="00DE5EB9" w:rsidRPr="00480232">
        <w:rPr>
          <w:rFonts w:asciiTheme="minorHAnsi" w:hAnsiTheme="minorHAnsi" w:cstheme="minorHAnsi"/>
          <w:sz w:val="22"/>
          <w:szCs w:val="22"/>
        </w:rPr>
        <w:t xml:space="preserve">ηλεκτρικών </w:t>
      </w:r>
      <w:r w:rsidRPr="00480232">
        <w:rPr>
          <w:rFonts w:asciiTheme="minorHAnsi" w:hAnsiTheme="minorHAnsi" w:cstheme="minorHAnsi"/>
          <w:sz w:val="22"/>
          <w:szCs w:val="22"/>
        </w:rPr>
        <w:t xml:space="preserve">οχημάτων </w:t>
      </w:r>
      <w:r w:rsidR="00254C53" w:rsidRPr="00480232">
        <w:rPr>
          <w:rFonts w:asciiTheme="minorHAnsi" w:hAnsiTheme="minorHAnsi" w:cstheme="minorHAnsi"/>
          <w:sz w:val="22"/>
          <w:szCs w:val="22"/>
        </w:rPr>
        <w:t xml:space="preserve">εξωτερικής φόρτισης </w:t>
      </w:r>
      <w:r w:rsidRPr="00480232">
        <w:rPr>
          <w:rFonts w:asciiTheme="minorHAnsi" w:hAnsiTheme="minorHAnsi" w:cstheme="minorHAnsi"/>
          <w:sz w:val="22"/>
          <w:szCs w:val="22"/>
        </w:rPr>
        <w:t>χαμηλών εκπομπών έως 50γρ</w:t>
      </w:r>
      <w:r w:rsidR="00405C22" w:rsidRPr="00480232">
        <w:rPr>
          <w:rFonts w:asciiTheme="minorHAnsi" w:hAnsiTheme="minorHAnsi" w:cstheme="minorHAnsi"/>
          <w:sz w:val="22"/>
          <w:szCs w:val="22"/>
        </w:rPr>
        <w:t xml:space="preserve">. </w:t>
      </w:r>
      <w:r w:rsidRPr="00480232">
        <w:rPr>
          <w:rFonts w:asciiTheme="minorHAnsi" w:hAnsiTheme="minorHAnsi" w:cstheme="minorHAnsi"/>
          <w:sz w:val="22"/>
          <w:szCs w:val="22"/>
          <w:lang w:val="en-US"/>
        </w:rPr>
        <w:t>CO</w:t>
      </w:r>
      <w:r w:rsidRPr="00480232">
        <w:rPr>
          <w:rFonts w:asciiTheme="minorHAnsi" w:hAnsiTheme="minorHAnsi" w:cstheme="minorHAnsi"/>
          <w:sz w:val="22"/>
          <w:szCs w:val="22"/>
          <w:vertAlign w:val="subscript"/>
        </w:rPr>
        <w:t>2</w:t>
      </w:r>
      <w:r w:rsidRPr="00480232">
        <w:rPr>
          <w:rFonts w:asciiTheme="minorHAnsi" w:hAnsiTheme="minorHAnsi" w:cstheme="minorHAnsi"/>
          <w:sz w:val="22"/>
          <w:szCs w:val="22"/>
        </w:rPr>
        <w:t>/χλμ</w:t>
      </w:r>
      <w:r w:rsidR="00405C22" w:rsidRPr="00480232">
        <w:rPr>
          <w:rFonts w:asciiTheme="minorHAnsi" w:hAnsiTheme="minorHAnsi" w:cstheme="minorHAnsi"/>
          <w:sz w:val="22"/>
          <w:szCs w:val="22"/>
        </w:rPr>
        <w:t>.</w:t>
      </w:r>
      <w:r w:rsidRPr="00480232">
        <w:rPr>
          <w:rFonts w:asciiTheme="minorHAnsi" w:hAnsiTheme="minorHAnsi" w:cstheme="minorHAnsi"/>
          <w:sz w:val="22"/>
          <w:szCs w:val="22"/>
        </w:rPr>
        <w:t xml:space="preserve"> στην ελληνική επικράτεια</w:t>
      </w:r>
      <w:r w:rsidR="002966DB" w:rsidRPr="00480232">
        <w:rPr>
          <w:rFonts w:asciiTheme="minorHAnsi" w:hAnsiTheme="minorHAnsi" w:cstheme="minorHAnsi"/>
          <w:sz w:val="22"/>
          <w:szCs w:val="22"/>
        </w:rPr>
        <w:t xml:space="preserve"> (εφεξής Η/Ο)</w:t>
      </w:r>
      <w:r w:rsidR="00E11715" w:rsidRPr="00480232">
        <w:rPr>
          <w:rFonts w:asciiTheme="minorHAnsi" w:hAnsiTheme="minorHAnsi" w:cstheme="minorHAnsi"/>
          <w:sz w:val="22"/>
          <w:szCs w:val="22"/>
        </w:rPr>
        <w:t>.</w:t>
      </w:r>
      <w:r w:rsidRPr="00480232">
        <w:rPr>
          <w:rFonts w:asciiTheme="minorHAnsi" w:hAnsiTheme="minorHAnsi" w:cstheme="minorHAnsi"/>
          <w:sz w:val="22"/>
          <w:szCs w:val="22"/>
        </w:rPr>
        <w:t xml:space="preserve"> </w:t>
      </w:r>
    </w:p>
    <w:p w14:paraId="01469864" w14:textId="2E9C3218" w:rsidR="002B4134" w:rsidRPr="00480232" w:rsidRDefault="00E11715">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Α</w:t>
      </w:r>
      <w:r w:rsidR="00AE0E78" w:rsidRPr="00480232">
        <w:rPr>
          <w:rFonts w:asciiTheme="minorHAnsi" w:hAnsiTheme="minorHAnsi" w:cstheme="minorHAnsi"/>
          <w:sz w:val="22"/>
          <w:szCs w:val="22"/>
        </w:rPr>
        <w:t xml:space="preserve">πώτερο στόχο </w:t>
      </w:r>
      <w:r w:rsidRPr="00480232">
        <w:rPr>
          <w:rFonts w:asciiTheme="minorHAnsi" w:hAnsiTheme="minorHAnsi" w:cstheme="minorHAnsi"/>
          <w:sz w:val="22"/>
          <w:szCs w:val="22"/>
        </w:rPr>
        <w:t xml:space="preserve">αποτελεί </w:t>
      </w:r>
      <w:r w:rsidR="00AE0E78" w:rsidRPr="00480232">
        <w:rPr>
          <w:rFonts w:asciiTheme="minorHAnsi" w:hAnsiTheme="minorHAnsi" w:cstheme="minorHAnsi"/>
          <w:sz w:val="22"/>
          <w:szCs w:val="22"/>
        </w:rPr>
        <w:t>η μετάβα</w:t>
      </w:r>
      <w:bookmarkStart w:id="0" w:name="_GoBack"/>
      <w:bookmarkEnd w:id="0"/>
      <w:r w:rsidR="00AE0E78" w:rsidRPr="00480232">
        <w:rPr>
          <w:rFonts w:asciiTheme="minorHAnsi" w:hAnsiTheme="minorHAnsi" w:cstheme="minorHAnsi"/>
          <w:sz w:val="22"/>
          <w:szCs w:val="22"/>
        </w:rPr>
        <w:t>ση στην κινητικότητα των χαμηλών εκπομπών, όπως έχει αποτυπωθεί στο Εθνικό Σχέδιο για την Ενέργεια και το Κλίμα (Β’ 4893)</w:t>
      </w:r>
      <w:r w:rsidR="00867678" w:rsidRPr="00480232">
        <w:rPr>
          <w:rFonts w:asciiTheme="minorHAnsi" w:hAnsiTheme="minorHAnsi" w:cstheme="minorHAnsi"/>
          <w:sz w:val="22"/>
          <w:szCs w:val="22"/>
        </w:rPr>
        <w:t>,</w:t>
      </w:r>
      <w:r w:rsidR="00DB7E07" w:rsidRPr="00480232">
        <w:rPr>
          <w:rFonts w:asciiTheme="minorHAnsi" w:hAnsiTheme="minorHAnsi" w:cstheme="minorHAnsi"/>
          <w:sz w:val="22"/>
          <w:szCs w:val="22"/>
        </w:rPr>
        <w:t xml:space="preserve"> καθώς και</w:t>
      </w:r>
      <w:r w:rsidR="00DE5EB9" w:rsidRPr="00480232">
        <w:rPr>
          <w:rFonts w:asciiTheme="minorHAnsi" w:hAnsiTheme="minorHAnsi" w:cstheme="minorHAnsi"/>
          <w:sz w:val="22"/>
          <w:szCs w:val="22"/>
        </w:rPr>
        <w:t xml:space="preserve"> στην Ανακοίνωση της Ευρωπαϊκής Επιτροπής</w:t>
      </w:r>
      <w:r w:rsidR="00E0158B" w:rsidRPr="0045373E">
        <w:rPr>
          <w:rFonts w:asciiTheme="minorHAnsi" w:hAnsiTheme="minorHAnsi" w:cstheme="minorHAnsi"/>
          <w:sz w:val="22"/>
          <w:szCs w:val="22"/>
        </w:rPr>
        <w:t>,</w:t>
      </w:r>
      <w:r w:rsidR="00DE5EB9" w:rsidRPr="00480232">
        <w:rPr>
          <w:rFonts w:asciiTheme="minorHAnsi" w:hAnsiTheme="minorHAnsi" w:cstheme="minorHAnsi"/>
          <w:sz w:val="22"/>
          <w:szCs w:val="22"/>
        </w:rPr>
        <w:t xml:space="preserve"> της 20</w:t>
      </w:r>
      <w:r w:rsidR="00DE5EB9" w:rsidRPr="00480232">
        <w:rPr>
          <w:rFonts w:asciiTheme="minorHAnsi" w:hAnsiTheme="minorHAnsi" w:cstheme="minorHAnsi"/>
          <w:sz w:val="22"/>
          <w:szCs w:val="22"/>
          <w:vertAlign w:val="superscript"/>
        </w:rPr>
        <w:t>ης</w:t>
      </w:r>
      <w:r w:rsidR="00DE5EB9" w:rsidRPr="00480232">
        <w:rPr>
          <w:rFonts w:asciiTheme="minorHAnsi" w:hAnsiTheme="minorHAnsi" w:cstheme="minorHAnsi"/>
          <w:sz w:val="22"/>
          <w:szCs w:val="22"/>
        </w:rPr>
        <w:t xml:space="preserve"> Ιουλίου 2016, με τίτλο «Ευρωπαϊκή Στρατηγική για την κινητικότητα των χαμηλών εκπομπών», </w:t>
      </w:r>
      <w:r w:rsidR="00DB7E07" w:rsidRPr="00480232">
        <w:rPr>
          <w:rFonts w:asciiTheme="minorHAnsi" w:hAnsiTheme="minorHAnsi" w:cstheme="minorHAnsi"/>
          <w:sz w:val="22"/>
          <w:szCs w:val="22"/>
        </w:rPr>
        <w:t>στην</w:t>
      </w:r>
      <w:r w:rsidR="00DE5EB9" w:rsidRPr="00480232">
        <w:rPr>
          <w:rFonts w:asciiTheme="minorHAnsi" w:hAnsiTheme="minorHAnsi" w:cstheme="minorHAnsi"/>
          <w:sz w:val="22"/>
          <w:szCs w:val="22"/>
        </w:rPr>
        <w:t xml:space="preserve"> οποία </w:t>
      </w:r>
      <w:r w:rsidR="00E523DB" w:rsidRPr="00480232">
        <w:rPr>
          <w:rFonts w:asciiTheme="minorHAnsi" w:hAnsiTheme="minorHAnsi" w:cstheme="minorHAnsi"/>
          <w:sz w:val="22"/>
          <w:szCs w:val="22"/>
        </w:rPr>
        <w:t>τονίζεται η</w:t>
      </w:r>
      <w:r w:rsidR="00DE5EB9" w:rsidRPr="00480232">
        <w:rPr>
          <w:rFonts w:asciiTheme="minorHAnsi" w:hAnsiTheme="minorHAnsi" w:cstheme="minorHAnsi"/>
          <w:sz w:val="22"/>
          <w:szCs w:val="22"/>
        </w:rPr>
        <w:t xml:space="preserve"> </w:t>
      </w:r>
      <w:bookmarkStart w:id="1" w:name="_Hlk40263659"/>
      <w:r w:rsidR="00DE5EB9" w:rsidRPr="00480232">
        <w:rPr>
          <w:rFonts w:asciiTheme="minorHAnsi" w:hAnsiTheme="minorHAnsi" w:cstheme="minorHAnsi"/>
          <w:sz w:val="22"/>
          <w:szCs w:val="22"/>
        </w:rPr>
        <w:t xml:space="preserve">ανάγκη </w:t>
      </w:r>
      <w:r w:rsidR="00E523DB" w:rsidRPr="00480232">
        <w:rPr>
          <w:rFonts w:asciiTheme="minorHAnsi" w:hAnsiTheme="minorHAnsi" w:cstheme="minorHAnsi"/>
          <w:sz w:val="22"/>
          <w:szCs w:val="22"/>
        </w:rPr>
        <w:t>μείωσης των εκπομπών</w:t>
      </w:r>
      <w:r w:rsidR="00DE5EB9" w:rsidRPr="00480232">
        <w:rPr>
          <w:rFonts w:asciiTheme="minorHAnsi" w:hAnsiTheme="minorHAnsi" w:cstheme="minorHAnsi"/>
          <w:sz w:val="22"/>
          <w:szCs w:val="22"/>
        </w:rPr>
        <w:t xml:space="preserve"> ατμοσφαιρικών ρύπων από τις μεταφορές που </w:t>
      </w:r>
      <w:r w:rsidR="00051D2A" w:rsidRPr="00480232">
        <w:rPr>
          <w:rFonts w:asciiTheme="minorHAnsi" w:hAnsiTheme="minorHAnsi" w:cstheme="minorHAnsi"/>
          <w:sz w:val="22"/>
          <w:szCs w:val="22"/>
        </w:rPr>
        <w:t xml:space="preserve">επιβαρύνουν </w:t>
      </w:r>
      <w:r w:rsidR="00DE5EB9" w:rsidRPr="00480232">
        <w:rPr>
          <w:rFonts w:asciiTheme="minorHAnsi" w:hAnsiTheme="minorHAnsi" w:cstheme="minorHAnsi"/>
          <w:sz w:val="22"/>
          <w:szCs w:val="22"/>
        </w:rPr>
        <w:t xml:space="preserve">την υγεία του πληθυσμού και </w:t>
      </w:r>
      <w:r w:rsidR="00051D2A" w:rsidRPr="00480232">
        <w:rPr>
          <w:rFonts w:asciiTheme="minorHAnsi" w:hAnsiTheme="minorHAnsi" w:cstheme="minorHAnsi"/>
          <w:sz w:val="22"/>
          <w:szCs w:val="22"/>
        </w:rPr>
        <w:t xml:space="preserve">υποβαθμίζουν </w:t>
      </w:r>
      <w:r w:rsidR="00DE5EB9" w:rsidRPr="00480232">
        <w:rPr>
          <w:rFonts w:asciiTheme="minorHAnsi" w:hAnsiTheme="minorHAnsi" w:cstheme="minorHAnsi"/>
          <w:sz w:val="22"/>
          <w:szCs w:val="22"/>
        </w:rPr>
        <w:t>το περιβάλλον</w:t>
      </w:r>
      <w:bookmarkEnd w:id="1"/>
      <w:r w:rsidR="00E523DB" w:rsidRPr="00480232">
        <w:rPr>
          <w:rFonts w:asciiTheme="minorHAnsi" w:hAnsiTheme="minorHAnsi" w:cstheme="minorHAnsi"/>
          <w:sz w:val="22"/>
          <w:szCs w:val="22"/>
        </w:rPr>
        <w:t xml:space="preserve"> και υπογραμμίζεται ο σημαντικός ρόλος που μπορεί να διαδραματίσει η ηλεκτροκίνηση </w:t>
      </w:r>
      <w:r w:rsidR="001F350F" w:rsidRPr="0045373E">
        <w:rPr>
          <w:rFonts w:asciiTheme="minorHAnsi" w:hAnsiTheme="minorHAnsi" w:cstheme="minorHAnsi"/>
          <w:sz w:val="22"/>
          <w:szCs w:val="22"/>
        </w:rPr>
        <w:t xml:space="preserve">για </w:t>
      </w:r>
      <w:r w:rsidR="00E523DB" w:rsidRPr="00480232">
        <w:rPr>
          <w:rFonts w:asciiTheme="minorHAnsi" w:hAnsiTheme="minorHAnsi" w:cstheme="minorHAnsi"/>
          <w:sz w:val="22"/>
          <w:szCs w:val="22"/>
        </w:rPr>
        <w:t>την επίτευξη αυτών των στόχων</w:t>
      </w:r>
      <w:r w:rsidR="002B4134" w:rsidRPr="00480232">
        <w:rPr>
          <w:rFonts w:asciiTheme="minorHAnsi" w:hAnsiTheme="minorHAnsi" w:cstheme="minorHAnsi"/>
          <w:sz w:val="22"/>
          <w:szCs w:val="22"/>
        </w:rPr>
        <w:t xml:space="preserve">. </w:t>
      </w:r>
    </w:p>
    <w:p w14:paraId="2B58A020" w14:textId="6243385A" w:rsidR="008470E9" w:rsidRPr="00480232" w:rsidRDefault="008470E9">
      <w:pPr>
        <w:pStyle w:val="Default"/>
        <w:spacing w:line="360" w:lineRule="auto"/>
        <w:jc w:val="both"/>
        <w:rPr>
          <w:rFonts w:asciiTheme="minorHAnsi" w:hAnsiTheme="minorHAnsi" w:cstheme="minorHAnsi"/>
          <w:sz w:val="22"/>
          <w:szCs w:val="22"/>
        </w:rPr>
      </w:pPr>
      <w:bookmarkStart w:id="2" w:name="OLE_LINK1"/>
      <w:bookmarkStart w:id="3" w:name="OLE_LINK2"/>
      <w:r w:rsidRPr="00480232">
        <w:rPr>
          <w:rFonts w:asciiTheme="minorHAnsi" w:hAnsiTheme="minorHAnsi" w:cstheme="minorHAnsi"/>
          <w:sz w:val="22"/>
          <w:szCs w:val="22"/>
        </w:rPr>
        <w:t xml:space="preserve">Η ηλεκτροκίνηση </w:t>
      </w:r>
      <w:r w:rsidR="00051D2A" w:rsidRPr="00480232">
        <w:rPr>
          <w:rFonts w:asciiTheme="minorHAnsi" w:hAnsiTheme="minorHAnsi" w:cstheme="minorHAnsi"/>
          <w:sz w:val="22"/>
          <w:szCs w:val="22"/>
        </w:rPr>
        <w:t xml:space="preserve">παρουσιάζει σημαντικά οφέλη σε πλείστα πεδία, όπως αυτά αναλύονται κάτωθι. </w:t>
      </w:r>
    </w:p>
    <w:p w14:paraId="0203B06A" w14:textId="494A5AED" w:rsidR="008470E9" w:rsidRPr="00480232" w:rsidRDefault="00051D2A">
      <w:pPr>
        <w:pStyle w:val="Default"/>
        <w:spacing w:line="360" w:lineRule="auto"/>
        <w:jc w:val="both"/>
        <w:rPr>
          <w:rFonts w:asciiTheme="minorHAnsi" w:hAnsiTheme="minorHAnsi" w:cstheme="minorHAnsi"/>
          <w:sz w:val="22"/>
          <w:szCs w:val="22"/>
        </w:rPr>
      </w:pPr>
      <w:r w:rsidRPr="00480232">
        <w:rPr>
          <w:rFonts w:asciiTheme="minorHAnsi" w:hAnsiTheme="minorHAnsi" w:cstheme="minorHAnsi"/>
          <w:i/>
          <w:sz w:val="22"/>
          <w:szCs w:val="22"/>
        </w:rPr>
        <w:t>Πρώτον</w:t>
      </w:r>
      <w:r w:rsidRPr="00480232">
        <w:rPr>
          <w:rFonts w:asciiTheme="minorHAnsi" w:hAnsiTheme="minorHAnsi" w:cstheme="minorHAnsi"/>
          <w:sz w:val="22"/>
          <w:szCs w:val="22"/>
        </w:rPr>
        <w:t>, συμβάλλει στη μ</w:t>
      </w:r>
      <w:r w:rsidR="008470E9" w:rsidRPr="00480232">
        <w:rPr>
          <w:rFonts w:asciiTheme="minorHAnsi" w:hAnsiTheme="minorHAnsi" w:cstheme="minorHAnsi"/>
          <w:sz w:val="22"/>
          <w:szCs w:val="22"/>
        </w:rPr>
        <w:t xml:space="preserve">είωση του κόστους </w:t>
      </w:r>
      <w:r w:rsidRPr="00480232">
        <w:rPr>
          <w:rFonts w:asciiTheme="minorHAnsi" w:hAnsiTheme="minorHAnsi" w:cstheme="minorHAnsi"/>
          <w:sz w:val="22"/>
          <w:szCs w:val="22"/>
        </w:rPr>
        <w:t xml:space="preserve">της </w:t>
      </w:r>
      <w:r w:rsidR="008470E9" w:rsidRPr="00480232">
        <w:rPr>
          <w:rFonts w:asciiTheme="minorHAnsi" w:hAnsiTheme="minorHAnsi" w:cstheme="minorHAnsi"/>
          <w:sz w:val="22"/>
          <w:szCs w:val="22"/>
        </w:rPr>
        <w:t>κινητικότητας</w:t>
      </w:r>
      <w:r w:rsidRPr="00480232">
        <w:rPr>
          <w:rFonts w:asciiTheme="minorHAnsi" w:hAnsiTheme="minorHAnsi" w:cstheme="minorHAnsi"/>
          <w:sz w:val="22"/>
          <w:szCs w:val="22"/>
        </w:rPr>
        <w:t xml:space="preserve">, και ειδικότερα, </w:t>
      </w:r>
      <w:r w:rsidR="001F350F" w:rsidRPr="0045373E">
        <w:rPr>
          <w:rFonts w:asciiTheme="minorHAnsi" w:hAnsiTheme="minorHAnsi" w:cstheme="minorHAnsi"/>
          <w:sz w:val="22"/>
          <w:szCs w:val="22"/>
        </w:rPr>
        <w:t>αν</w:t>
      </w:r>
      <w:r w:rsidR="001F350F" w:rsidRPr="00480232">
        <w:rPr>
          <w:rFonts w:asciiTheme="minorHAnsi" w:hAnsiTheme="minorHAnsi" w:cstheme="minorHAnsi"/>
          <w:sz w:val="22"/>
          <w:szCs w:val="22"/>
        </w:rPr>
        <w:t xml:space="preserve">αφορικά </w:t>
      </w:r>
      <w:r w:rsidRPr="00480232">
        <w:rPr>
          <w:rFonts w:asciiTheme="minorHAnsi" w:hAnsiTheme="minorHAnsi" w:cstheme="minorHAnsi"/>
          <w:sz w:val="22"/>
          <w:szCs w:val="22"/>
        </w:rPr>
        <w:t xml:space="preserve">τόσο με το κόστος λειτουργίας των </w:t>
      </w:r>
      <w:r w:rsidR="001F350F" w:rsidRPr="0045373E">
        <w:rPr>
          <w:rFonts w:asciiTheme="minorHAnsi" w:hAnsiTheme="minorHAnsi" w:cstheme="minorHAnsi"/>
          <w:sz w:val="22"/>
          <w:szCs w:val="22"/>
        </w:rPr>
        <w:t>ηλεκτρικών οχημάτων</w:t>
      </w:r>
      <w:r w:rsidR="001F350F" w:rsidRPr="00480232">
        <w:rPr>
          <w:rFonts w:asciiTheme="minorHAnsi" w:hAnsiTheme="minorHAnsi" w:cstheme="minorHAnsi"/>
          <w:sz w:val="22"/>
          <w:szCs w:val="22"/>
        </w:rPr>
        <w:t xml:space="preserve"> (Η/Ο)</w:t>
      </w:r>
      <w:r w:rsidRPr="00480232">
        <w:rPr>
          <w:rFonts w:asciiTheme="minorHAnsi" w:hAnsiTheme="minorHAnsi" w:cstheme="minorHAnsi"/>
          <w:sz w:val="22"/>
          <w:szCs w:val="22"/>
        </w:rPr>
        <w:t xml:space="preserve"> όσο και </w:t>
      </w:r>
      <w:r w:rsidR="00570439" w:rsidRPr="00480232">
        <w:rPr>
          <w:rFonts w:asciiTheme="minorHAnsi" w:hAnsiTheme="minorHAnsi" w:cstheme="minorHAnsi"/>
          <w:sz w:val="22"/>
          <w:szCs w:val="22"/>
        </w:rPr>
        <w:t xml:space="preserve">με </w:t>
      </w:r>
      <w:r w:rsidRPr="00480232">
        <w:rPr>
          <w:rFonts w:asciiTheme="minorHAnsi" w:hAnsiTheme="minorHAnsi" w:cstheme="minorHAnsi"/>
          <w:sz w:val="22"/>
          <w:szCs w:val="22"/>
        </w:rPr>
        <w:t>το κόστος συντήρησης και επισκευής του</w:t>
      </w:r>
      <w:r w:rsidR="00570439" w:rsidRPr="00480232">
        <w:rPr>
          <w:rFonts w:asciiTheme="minorHAnsi" w:hAnsiTheme="minorHAnsi" w:cstheme="minorHAnsi"/>
          <w:sz w:val="22"/>
          <w:szCs w:val="22"/>
        </w:rPr>
        <w:t>ς</w:t>
      </w:r>
      <w:r w:rsidRPr="00480232">
        <w:rPr>
          <w:rFonts w:asciiTheme="minorHAnsi" w:hAnsiTheme="minorHAnsi" w:cstheme="minorHAnsi"/>
          <w:sz w:val="22"/>
          <w:szCs w:val="22"/>
        </w:rPr>
        <w:t xml:space="preserve"> σε σύγκριση με τα συμβατικά.</w:t>
      </w:r>
      <w:r w:rsidR="00E0158B" w:rsidRPr="0045373E">
        <w:rPr>
          <w:rFonts w:asciiTheme="minorHAnsi" w:hAnsiTheme="minorHAnsi" w:cstheme="minorHAnsi"/>
          <w:sz w:val="22"/>
          <w:szCs w:val="22"/>
        </w:rPr>
        <w:t xml:space="preserve"> </w:t>
      </w:r>
      <w:r w:rsidR="008470E9" w:rsidRPr="00480232">
        <w:rPr>
          <w:rFonts w:asciiTheme="minorHAnsi" w:hAnsiTheme="minorHAnsi" w:cstheme="minorHAnsi"/>
          <w:sz w:val="22"/>
          <w:szCs w:val="22"/>
        </w:rPr>
        <w:t xml:space="preserve">Η κατανάλωση ηλεκτρικής ενέργειας ενός μέσου Η/Ο μικρής κατηγορίας αντιστοιχεί σε περίπου 16 </w:t>
      </w:r>
      <w:proofErr w:type="spellStart"/>
      <w:r w:rsidR="008470E9" w:rsidRPr="00480232">
        <w:rPr>
          <w:rFonts w:asciiTheme="minorHAnsi" w:hAnsiTheme="minorHAnsi" w:cstheme="minorHAnsi"/>
          <w:sz w:val="22"/>
          <w:szCs w:val="22"/>
        </w:rPr>
        <w:t>kWh</w:t>
      </w:r>
      <w:proofErr w:type="spellEnd"/>
      <w:r w:rsidR="008470E9" w:rsidRPr="00480232">
        <w:rPr>
          <w:rFonts w:asciiTheme="minorHAnsi" w:hAnsiTheme="minorHAnsi" w:cstheme="minorHAnsi"/>
          <w:sz w:val="22"/>
          <w:szCs w:val="22"/>
        </w:rPr>
        <w:t xml:space="preserve">/100 </w:t>
      </w:r>
      <w:r w:rsidR="007A6EDE" w:rsidRPr="0045373E">
        <w:rPr>
          <w:rFonts w:asciiTheme="minorHAnsi" w:hAnsiTheme="minorHAnsi" w:cstheme="minorHAnsi"/>
          <w:sz w:val="22"/>
          <w:szCs w:val="22"/>
        </w:rPr>
        <w:t>χλμ.</w:t>
      </w:r>
      <w:r w:rsidR="008470E9" w:rsidRPr="00480232">
        <w:rPr>
          <w:rFonts w:asciiTheme="minorHAnsi" w:hAnsiTheme="minorHAnsi" w:cstheme="minorHAnsi"/>
          <w:sz w:val="22"/>
          <w:szCs w:val="22"/>
        </w:rPr>
        <w:t xml:space="preserve">. Με τα τρέχοντα τιμολόγια ηλεκτρικής ενέργειας για τα νοικοκυριά στην Ελλάδα, </w:t>
      </w:r>
      <w:r w:rsidR="001F350F" w:rsidRPr="0045373E">
        <w:rPr>
          <w:rFonts w:asciiTheme="minorHAnsi" w:hAnsiTheme="minorHAnsi" w:cstheme="minorHAnsi"/>
          <w:sz w:val="22"/>
          <w:szCs w:val="22"/>
        </w:rPr>
        <w:t xml:space="preserve">η οδήγηση ενός Η/Ο για 100 χλμ. </w:t>
      </w:r>
      <w:r w:rsidR="008470E9" w:rsidRPr="00480232">
        <w:rPr>
          <w:rFonts w:asciiTheme="minorHAnsi" w:hAnsiTheme="minorHAnsi" w:cstheme="minorHAnsi"/>
          <w:sz w:val="22"/>
          <w:szCs w:val="22"/>
        </w:rPr>
        <w:t xml:space="preserve">κοστίζει περίπου 2,70 €. Το κόστος αυτό είναι σημαντικά χαμηλότερο από το κόστος ενός συγκρίσιμου συμβατικού βενζινοκίνητου οχήματος, που είναι περίπου 9 € για 100 </w:t>
      </w:r>
      <w:r w:rsidR="007A6EDE" w:rsidRPr="0045373E">
        <w:rPr>
          <w:rFonts w:asciiTheme="minorHAnsi" w:hAnsiTheme="minorHAnsi" w:cstheme="minorHAnsi"/>
          <w:sz w:val="22"/>
          <w:szCs w:val="22"/>
        </w:rPr>
        <w:t>χλμ.</w:t>
      </w:r>
      <w:r w:rsidR="008470E9" w:rsidRPr="00480232">
        <w:rPr>
          <w:rFonts w:asciiTheme="minorHAnsi" w:hAnsiTheme="minorHAnsi" w:cstheme="minorHAnsi"/>
          <w:sz w:val="22"/>
          <w:szCs w:val="22"/>
        </w:rPr>
        <w:t xml:space="preserve">. </w:t>
      </w:r>
    </w:p>
    <w:p w14:paraId="4F123708" w14:textId="7C636A2F" w:rsidR="008470E9" w:rsidRPr="00480232" w:rsidRDefault="00051D2A">
      <w:pPr>
        <w:pStyle w:val="Default"/>
        <w:spacing w:line="360" w:lineRule="auto"/>
        <w:jc w:val="both"/>
        <w:rPr>
          <w:rFonts w:asciiTheme="minorHAnsi" w:hAnsiTheme="minorHAnsi" w:cstheme="minorHAnsi"/>
          <w:sz w:val="22"/>
          <w:szCs w:val="22"/>
        </w:rPr>
      </w:pPr>
      <w:r w:rsidRPr="00480232">
        <w:rPr>
          <w:rFonts w:asciiTheme="minorHAnsi" w:hAnsiTheme="minorHAnsi" w:cstheme="minorHAnsi"/>
          <w:i/>
          <w:sz w:val="22"/>
          <w:szCs w:val="22"/>
        </w:rPr>
        <w:lastRenderedPageBreak/>
        <w:t>Δεύτερον</w:t>
      </w:r>
      <w:r w:rsidRPr="00480232">
        <w:rPr>
          <w:rFonts w:asciiTheme="minorHAnsi" w:hAnsiTheme="minorHAnsi" w:cstheme="minorHAnsi"/>
          <w:sz w:val="22"/>
          <w:szCs w:val="22"/>
        </w:rPr>
        <w:t>, συντελεί στη μ</w:t>
      </w:r>
      <w:r w:rsidR="008470E9" w:rsidRPr="00480232">
        <w:rPr>
          <w:rFonts w:asciiTheme="minorHAnsi" w:hAnsiTheme="minorHAnsi" w:cstheme="minorHAnsi"/>
          <w:sz w:val="22"/>
          <w:szCs w:val="22"/>
        </w:rPr>
        <w:t>είωση</w:t>
      </w:r>
      <w:r w:rsidRPr="00480232">
        <w:rPr>
          <w:rFonts w:asciiTheme="minorHAnsi" w:hAnsiTheme="minorHAnsi" w:cstheme="minorHAnsi"/>
          <w:sz w:val="22"/>
          <w:szCs w:val="22"/>
        </w:rPr>
        <w:t xml:space="preserve"> της</w:t>
      </w:r>
      <w:r w:rsidR="008470E9" w:rsidRPr="00480232">
        <w:rPr>
          <w:rFonts w:asciiTheme="minorHAnsi" w:hAnsiTheme="minorHAnsi" w:cstheme="minorHAnsi"/>
          <w:sz w:val="22"/>
          <w:szCs w:val="22"/>
        </w:rPr>
        <w:t xml:space="preserve"> ατμοσφαιρικής ρύπανσης και </w:t>
      </w:r>
      <w:r w:rsidR="00570439" w:rsidRPr="00480232">
        <w:rPr>
          <w:rFonts w:asciiTheme="minorHAnsi" w:hAnsiTheme="minorHAnsi" w:cstheme="minorHAnsi"/>
          <w:sz w:val="22"/>
          <w:szCs w:val="22"/>
        </w:rPr>
        <w:t xml:space="preserve">της </w:t>
      </w:r>
      <w:r w:rsidRPr="00480232">
        <w:rPr>
          <w:rFonts w:asciiTheme="minorHAnsi" w:hAnsiTheme="minorHAnsi" w:cstheme="minorHAnsi"/>
          <w:sz w:val="22"/>
          <w:szCs w:val="22"/>
        </w:rPr>
        <w:t xml:space="preserve">ηχορύπανσης </w:t>
      </w:r>
      <w:r w:rsidR="008470E9" w:rsidRPr="00480232">
        <w:rPr>
          <w:rFonts w:asciiTheme="minorHAnsi" w:hAnsiTheme="minorHAnsi" w:cstheme="minorHAnsi"/>
          <w:sz w:val="22"/>
          <w:szCs w:val="22"/>
        </w:rPr>
        <w:t>σε τοπική κλίμακα</w:t>
      </w:r>
      <w:r w:rsidRPr="00480232">
        <w:rPr>
          <w:rFonts w:asciiTheme="minorHAnsi" w:hAnsiTheme="minorHAnsi" w:cstheme="minorHAnsi"/>
          <w:sz w:val="22"/>
          <w:szCs w:val="22"/>
        </w:rPr>
        <w:t xml:space="preserve">. </w:t>
      </w:r>
      <w:r w:rsidR="008470E9" w:rsidRPr="00480232">
        <w:rPr>
          <w:rFonts w:asciiTheme="minorHAnsi" w:hAnsiTheme="minorHAnsi" w:cstheme="minorHAnsi"/>
          <w:sz w:val="22"/>
          <w:szCs w:val="22"/>
        </w:rPr>
        <w:t>Τα πλέον έντονα προβλήματα ρύπανσης</w:t>
      </w:r>
      <w:r w:rsidR="00FD3477" w:rsidRPr="00480232">
        <w:rPr>
          <w:rFonts w:asciiTheme="minorHAnsi" w:hAnsiTheme="minorHAnsi" w:cstheme="minorHAnsi"/>
          <w:sz w:val="22"/>
          <w:szCs w:val="22"/>
        </w:rPr>
        <w:t>, τα οποία σχετίζονται άμεσα με τη χρήση συμβατικών οχημάτων,</w:t>
      </w:r>
      <w:r w:rsidR="008470E9" w:rsidRPr="00480232">
        <w:rPr>
          <w:rFonts w:asciiTheme="minorHAnsi" w:hAnsiTheme="minorHAnsi" w:cstheme="minorHAnsi"/>
          <w:sz w:val="22"/>
          <w:szCs w:val="22"/>
        </w:rPr>
        <w:t xml:space="preserve"> εντοπίζονται στις </w:t>
      </w:r>
      <w:proofErr w:type="spellStart"/>
      <w:r w:rsidR="008470E9" w:rsidRPr="00480232">
        <w:rPr>
          <w:rFonts w:asciiTheme="minorHAnsi" w:hAnsiTheme="minorHAnsi" w:cstheme="minorHAnsi"/>
          <w:sz w:val="22"/>
          <w:szCs w:val="22"/>
        </w:rPr>
        <w:t>πυκνοκατοικημένες</w:t>
      </w:r>
      <w:proofErr w:type="spellEnd"/>
      <w:r w:rsidR="008470E9" w:rsidRPr="00480232">
        <w:rPr>
          <w:rFonts w:asciiTheme="minorHAnsi" w:hAnsiTheme="minorHAnsi" w:cstheme="minorHAnsi"/>
          <w:sz w:val="22"/>
          <w:szCs w:val="22"/>
        </w:rPr>
        <w:t xml:space="preserve"> περιοχές λόγω της αυξημένης κυκλοφορίας και </w:t>
      </w:r>
      <w:r w:rsidR="007A6EDE" w:rsidRPr="00480232">
        <w:rPr>
          <w:rFonts w:asciiTheme="minorHAnsi" w:hAnsiTheme="minorHAnsi" w:cstheme="minorHAnsi"/>
          <w:sz w:val="22"/>
          <w:szCs w:val="22"/>
        </w:rPr>
        <w:t>της μεγάλης συγκέντρωσης</w:t>
      </w:r>
      <w:r w:rsidR="008470E9" w:rsidRPr="00480232">
        <w:rPr>
          <w:rFonts w:asciiTheme="minorHAnsi" w:hAnsiTheme="minorHAnsi" w:cstheme="minorHAnsi"/>
          <w:sz w:val="22"/>
          <w:szCs w:val="22"/>
        </w:rPr>
        <w:t xml:space="preserve"> πληθυσμού. </w:t>
      </w:r>
      <w:r w:rsidR="00FD3477" w:rsidRPr="00480232">
        <w:rPr>
          <w:rFonts w:asciiTheme="minorHAnsi" w:hAnsiTheme="minorHAnsi" w:cstheme="minorHAnsi"/>
          <w:sz w:val="22"/>
          <w:szCs w:val="22"/>
        </w:rPr>
        <w:t>Σ</w:t>
      </w:r>
      <w:r w:rsidR="008470E9" w:rsidRPr="00480232">
        <w:rPr>
          <w:rFonts w:asciiTheme="minorHAnsi" w:hAnsiTheme="minorHAnsi" w:cstheme="minorHAnsi"/>
          <w:sz w:val="22"/>
          <w:szCs w:val="22"/>
        </w:rPr>
        <w:t>την Ελλάδα</w:t>
      </w:r>
      <w:r w:rsidR="00FD3477" w:rsidRPr="00480232">
        <w:rPr>
          <w:rFonts w:asciiTheme="minorHAnsi" w:hAnsiTheme="minorHAnsi" w:cstheme="minorHAnsi"/>
          <w:sz w:val="22"/>
          <w:szCs w:val="22"/>
        </w:rPr>
        <w:t>,</w:t>
      </w:r>
      <w:r w:rsidR="008470E9" w:rsidRPr="00480232">
        <w:rPr>
          <w:rFonts w:asciiTheme="minorHAnsi" w:hAnsiTheme="minorHAnsi" w:cstheme="minorHAnsi"/>
          <w:sz w:val="22"/>
          <w:szCs w:val="22"/>
        </w:rPr>
        <w:t xml:space="preserve"> η εκτίμηση </w:t>
      </w:r>
      <w:r w:rsidR="00FD3477" w:rsidRPr="00480232">
        <w:rPr>
          <w:rFonts w:asciiTheme="minorHAnsi" w:hAnsiTheme="minorHAnsi" w:cstheme="minorHAnsi"/>
          <w:sz w:val="22"/>
          <w:szCs w:val="22"/>
        </w:rPr>
        <w:t xml:space="preserve">του Παγκόσμιου Οργανισμού Υγείας για θανάτους εξαιτίας της ατμοσφαιρικής ρύπανσης αναφέρει </w:t>
      </w:r>
      <w:r w:rsidR="008470E9" w:rsidRPr="00480232">
        <w:rPr>
          <w:rFonts w:asciiTheme="minorHAnsi" w:hAnsiTheme="minorHAnsi" w:cstheme="minorHAnsi"/>
          <w:sz w:val="22"/>
          <w:szCs w:val="22"/>
        </w:rPr>
        <w:t>8.500 θανάτους ετησίως, καθιστώντας</w:t>
      </w:r>
      <w:r w:rsidR="00FD3477" w:rsidRPr="00480232">
        <w:rPr>
          <w:rFonts w:asciiTheme="minorHAnsi" w:hAnsiTheme="minorHAnsi" w:cstheme="minorHAnsi"/>
          <w:sz w:val="22"/>
          <w:szCs w:val="22"/>
        </w:rPr>
        <w:t xml:space="preserve"> </w:t>
      </w:r>
      <w:r w:rsidR="0029744F" w:rsidRPr="00480232">
        <w:rPr>
          <w:rFonts w:asciiTheme="minorHAnsi" w:hAnsiTheme="minorHAnsi" w:cstheme="minorHAnsi"/>
          <w:sz w:val="22"/>
          <w:szCs w:val="22"/>
        </w:rPr>
        <w:t>συνακόλουθα</w:t>
      </w:r>
      <w:r w:rsidR="008470E9" w:rsidRPr="00480232">
        <w:rPr>
          <w:rFonts w:asciiTheme="minorHAnsi" w:hAnsiTheme="minorHAnsi" w:cstheme="minorHAnsi"/>
          <w:sz w:val="22"/>
          <w:szCs w:val="22"/>
        </w:rPr>
        <w:t xml:space="preserve"> </w:t>
      </w:r>
      <w:r w:rsidR="001F350F" w:rsidRPr="0045373E">
        <w:rPr>
          <w:rFonts w:asciiTheme="minorHAnsi" w:hAnsiTheme="minorHAnsi" w:cstheme="minorHAnsi"/>
          <w:sz w:val="22"/>
          <w:szCs w:val="22"/>
        </w:rPr>
        <w:t xml:space="preserve">απαραίτητη </w:t>
      </w:r>
      <w:r w:rsidR="008470E9" w:rsidRPr="00480232">
        <w:rPr>
          <w:rFonts w:asciiTheme="minorHAnsi" w:hAnsiTheme="minorHAnsi" w:cstheme="minorHAnsi"/>
          <w:sz w:val="22"/>
          <w:szCs w:val="22"/>
        </w:rPr>
        <w:t xml:space="preserve">τη μετάβαση σε μη </w:t>
      </w:r>
      <w:proofErr w:type="spellStart"/>
      <w:r w:rsidR="008470E9" w:rsidRPr="00480232">
        <w:rPr>
          <w:rFonts w:asciiTheme="minorHAnsi" w:hAnsiTheme="minorHAnsi" w:cstheme="minorHAnsi"/>
          <w:sz w:val="22"/>
          <w:szCs w:val="22"/>
        </w:rPr>
        <w:t>ρυπογόνες</w:t>
      </w:r>
      <w:proofErr w:type="spellEnd"/>
      <w:r w:rsidR="008470E9" w:rsidRPr="00480232">
        <w:rPr>
          <w:rFonts w:asciiTheme="minorHAnsi" w:hAnsiTheme="minorHAnsi" w:cstheme="minorHAnsi"/>
          <w:sz w:val="22"/>
          <w:szCs w:val="22"/>
        </w:rPr>
        <w:t xml:space="preserve"> μεταφορές.</w:t>
      </w:r>
      <w:r w:rsidR="0029744F" w:rsidRPr="00480232">
        <w:rPr>
          <w:rFonts w:asciiTheme="minorHAnsi" w:hAnsiTheme="minorHAnsi" w:cstheme="minorHAnsi"/>
          <w:sz w:val="22"/>
          <w:szCs w:val="22"/>
        </w:rPr>
        <w:t xml:space="preserve"> </w:t>
      </w:r>
      <w:r w:rsidR="008470E9" w:rsidRPr="00480232">
        <w:rPr>
          <w:rFonts w:asciiTheme="minorHAnsi" w:hAnsiTheme="minorHAnsi" w:cstheme="minorHAnsi"/>
          <w:sz w:val="22"/>
          <w:szCs w:val="22"/>
        </w:rPr>
        <w:t xml:space="preserve">Τα συμβατικά οχήματα εκπέμπουν μεγάλες ποσότητες ρύπων, συμπεριλαμβανομένων των οξειδίων του αζώτου, του μονοξειδίου του άνθρακα, των οξειδίων του θείου και σωματιδίων. Τα Η/Ο, αντίθετα, δεν εκπέμπουν ατμοσφαιρικούς ρύπους σε τοπική κλίμακα. </w:t>
      </w:r>
    </w:p>
    <w:p w14:paraId="08D61CF4" w14:textId="71CEE873" w:rsidR="008470E9" w:rsidRPr="00480232" w:rsidRDefault="00FD3477">
      <w:pPr>
        <w:pStyle w:val="Default"/>
        <w:spacing w:line="360" w:lineRule="auto"/>
        <w:jc w:val="both"/>
        <w:rPr>
          <w:rFonts w:asciiTheme="minorHAnsi" w:hAnsiTheme="minorHAnsi" w:cstheme="minorHAnsi"/>
          <w:sz w:val="22"/>
          <w:szCs w:val="22"/>
        </w:rPr>
      </w:pPr>
      <w:r w:rsidRPr="00480232">
        <w:rPr>
          <w:rFonts w:asciiTheme="minorHAnsi" w:hAnsiTheme="minorHAnsi" w:cstheme="minorHAnsi"/>
          <w:i/>
          <w:sz w:val="22"/>
          <w:szCs w:val="22"/>
        </w:rPr>
        <w:t>Τρίτον</w:t>
      </w:r>
      <w:r w:rsidRPr="00480232">
        <w:rPr>
          <w:rFonts w:asciiTheme="minorHAnsi" w:hAnsiTheme="minorHAnsi" w:cstheme="minorHAnsi"/>
          <w:sz w:val="22"/>
          <w:szCs w:val="22"/>
        </w:rPr>
        <w:t>, οδηγεί στη μ</w:t>
      </w:r>
      <w:r w:rsidR="008470E9" w:rsidRPr="00480232">
        <w:rPr>
          <w:rFonts w:asciiTheme="minorHAnsi" w:hAnsiTheme="minorHAnsi" w:cstheme="minorHAnsi"/>
          <w:sz w:val="22"/>
          <w:szCs w:val="22"/>
        </w:rPr>
        <w:t>είωση των εκπομπών αερίων θερμοκηπίου</w:t>
      </w:r>
      <w:r w:rsidRPr="00480232">
        <w:rPr>
          <w:rFonts w:asciiTheme="minorHAnsi" w:hAnsiTheme="minorHAnsi" w:cstheme="minorHAnsi"/>
          <w:sz w:val="22"/>
          <w:szCs w:val="22"/>
        </w:rPr>
        <w:t>.</w:t>
      </w:r>
      <w:r w:rsidR="008470E9" w:rsidRPr="00480232">
        <w:rPr>
          <w:rFonts w:asciiTheme="minorHAnsi" w:hAnsiTheme="minorHAnsi" w:cstheme="minorHAnsi"/>
          <w:sz w:val="22"/>
          <w:szCs w:val="22"/>
        </w:rPr>
        <w:t xml:space="preserve"> Ο τομέας των μεταφορών στην Ελλάδα αντιπροσωπεύει περίπου το </w:t>
      </w:r>
      <w:r w:rsidR="00B248E0" w:rsidRPr="0045373E">
        <w:rPr>
          <w:rFonts w:asciiTheme="minorHAnsi" w:hAnsiTheme="minorHAnsi" w:cstheme="minorHAnsi"/>
          <w:sz w:val="22"/>
          <w:szCs w:val="22"/>
        </w:rPr>
        <w:t xml:space="preserve">είκοσι πέντε </w:t>
      </w:r>
      <w:r w:rsidR="001F350F" w:rsidRPr="00480232">
        <w:rPr>
          <w:rFonts w:asciiTheme="minorHAnsi" w:hAnsiTheme="minorHAnsi" w:cstheme="minorHAnsi"/>
          <w:sz w:val="22"/>
          <w:szCs w:val="22"/>
        </w:rPr>
        <w:t xml:space="preserve">τοις εκατό </w:t>
      </w:r>
      <w:r w:rsidR="00B248E0" w:rsidRPr="00480232">
        <w:rPr>
          <w:rFonts w:asciiTheme="minorHAnsi" w:hAnsiTheme="minorHAnsi" w:cstheme="minorHAnsi"/>
          <w:sz w:val="22"/>
          <w:szCs w:val="22"/>
        </w:rPr>
        <w:t>(</w:t>
      </w:r>
      <w:r w:rsidR="008470E9" w:rsidRPr="00480232">
        <w:rPr>
          <w:rFonts w:asciiTheme="minorHAnsi" w:hAnsiTheme="minorHAnsi" w:cstheme="minorHAnsi"/>
          <w:sz w:val="22"/>
          <w:szCs w:val="22"/>
        </w:rPr>
        <w:t>25%</w:t>
      </w:r>
      <w:r w:rsidR="00B248E0" w:rsidRPr="0045373E">
        <w:rPr>
          <w:rFonts w:asciiTheme="minorHAnsi" w:hAnsiTheme="minorHAnsi" w:cstheme="minorHAnsi"/>
          <w:sz w:val="22"/>
          <w:szCs w:val="22"/>
        </w:rPr>
        <w:t>)</w:t>
      </w:r>
      <w:r w:rsidR="008470E9" w:rsidRPr="00480232">
        <w:rPr>
          <w:rFonts w:asciiTheme="minorHAnsi" w:hAnsiTheme="minorHAnsi" w:cstheme="minorHAnsi"/>
          <w:sz w:val="22"/>
          <w:szCs w:val="22"/>
        </w:rPr>
        <w:t xml:space="preserve"> των εθνικών εκπομπών διοξειδίου του άνθρακα (CO</w:t>
      </w:r>
      <w:r w:rsidR="008470E9" w:rsidRPr="00480232">
        <w:rPr>
          <w:rFonts w:asciiTheme="minorHAnsi" w:hAnsiTheme="minorHAnsi" w:cstheme="minorHAnsi"/>
          <w:sz w:val="22"/>
          <w:szCs w:val="22"/>
          <w:vertAlign w:val="subscript"/>
        </w:rPr>
        <w:t>2</w:t>
      </w:r>
      <w:r w:rsidR="008470E9" w:rsidRPr="00480232">
        <w:rPr>
          <w:rFonts w:asciiTheme="minorHAnsi" w:hAnsiTheme="minorHAnsi" w:cstheme="minorHAnsi"/>
          <w:sz w:val="22"/>
          <w:szCs w:val="22"/>
        </w:rPr>
        <w:t>)</w:t>
      </w:r>
      <w:r w:rsidRPr="00480232">
        <w:rPr>
          <w:rFonts w:asciiTheme="minorHAnsi" w:hAnsiTheme="minorHAnsi" w:cstheme="minorHAnsi"/>
          <w:sz w:val="22"/>
          <w:szCs w:val="22"/>
        </w:rPr>
        <w:t>, με τις περισσότερες από αυτές να αποδίδονται στις οδικές μεταφορές.</w:t>
      </w:r>
      <w:r w:rsidR="00E0158B" w:rsidRPr="0045373E">
        <w:rPr>
          <w:rFonts w:asciiTheme="minorHAnsi" w:hAnsiTheme="minorHAnsi" w:cstheme="minorHAnsi"/>
          <w:sz w:val="22"/>
          <w:szCs w:val="22"/>
        </w:rPr>
        <w:t xml:space="preserve"> </w:t>
      </w:r>
      <w:r w:rsidR="008470E9" w:rsidRPr="00480232">
        <w:rPr>
          <w:rFonts w:asciiTheme="minorHAnsi" w:hAnsiTheme="minorHAnsi" w:cstheme="minorHAnsi"/>
          <w:sz w:val="22"/>
          <w:szCs w:val="22"/>
        </w:rPr>
        <w:t>Τα Η/Ο δεν εκπέμπουν άμεσα CO</w:t>
      </w:r>
      <w:r w:rsidR="008470E9" w:rsidRPr="00480232">
        <w:rPr>
          <w:rFonts w:asciiTheme="minorHAnsi" w:hAnsiTheme="minorHAnsi" w:cstheme="minorHAnsi"/>
          <w:sz w:val="22"/>
          <w:szCs w:val="22"/>
          <w:vertAlign w:val="subscript"/>
        </w:rPr>
        <w:t>2</w:t>
      </w:r>
      <w:r w:rsidR="008470E9" w:rsidRPr="00480232">
        <w:rPr>
          <w:rFonts w:asciiTheme="minorHAnsi" w:hAnsiTheme="minorHAnsi" w:cstheme="minorHAnsi"/>
          <w:sz w:val="22"/>
          <w:szCs w:val="22"/>
        </w:rPr>
        <w:t xml:space="preserve"> ή άλλους ρύπους</w:t>
      </w:r>
      <w:r w:rsidRPr="00480232">
        <w:rPr>
          <w:rFonts w:asciiTheme="minorHAnsi" w:hAnsiTheme="minorHAnsi" w:cstheme="minorHAnsi"/>
          <w:sz w:val="22"/>
          <w:szCs w:val="22"/>
        </w:rPr>
        <w:t>.</w:t>
      </w:r>
      <w:r w:rsidR="008470E9" w:rsidRPr="00480232">
        <w:rPr>
          <w:rFonts w:asciiTheme="minorHAnsi" w:hAnsiTheme="minorHAnsi" w:cstheme="minorHAnsi"/>
          <w:sz w:val="22"/>
          <w:szCs w:val="22"/>
        </w:rPr>
        <w:t xml:space="preserve"> </w:t>
      </w:r>
    </w:p>
    <w:p w14:paraId="32E41FD1" w14:textId="29B879DE" w:rsidR="00C816A7" w:rsidRPr="00480232" w:rsidRDefault="00FD3477">
      <w:pPr>
        <w:pStyle w:val="Default"/>
        <w:spacing w:line="360" w:lineRule="auto"/>
        <w:jc w:val="both"/>
        <w:rPr>
          <w:rFonts w:asciiTheme="minorHAnsi" w:hAnsiTheme="minorHAnsi" w:cstheme="minorHAnsi"/>
          <w:sz w:val="22"/>
          <w:szCs w:val="22"/>
        </w:rPr>
      </w:pPr>
      <w:r w:rsidRPr="00480232">
        <w:rPr>
          <w:rFonts w:asciiTheme="minorHAnsi" w:hAnsiTheme="minorHAnsi" w:cstheme="minorHAnsi"/>
          <w:i/>
          <w:sz w:val="22"/>
          <w:szCs w:val="22"/>
        </w:rPr>
        <w:t>Τέταρτον</w:t>
      </w:r>
      <w:r w:rsidRPr="00480232">
        <w:rPr>
          <w:rFonts w:asciiTheme="minorHAnsi" w:hAnsiTheme="minorHAnsi" w:cstheme="minorHAnsi"/>
          <w:sz w:val="22"/>
          <w:szCs w:val="22"/>
        </w:rPr>
        <w:t>, συντείνει στην α</w:t>
      </w:r>
      <w:r w:rsidR="008470E9" w:rsidRPr="00480232">
        <w:rPr>
          <w:rFonts w:asciiTheme="minorHAnsi" w:hAnsiTheme="minorHAnsi" w:cstheme="minorHAnsi"/>
          <w:sz w:val="22"/>
          <w:szCs w:val="22"/>
        </w:rPr>
        <w:t>ποτελεσματικότερη χρήση ενέργειας</w:t>
      </w:r>
      <w:r w:rsidRPr="00480232">
        <w:rPr>
          <w:rFonts w:asciiTheme="minorHAnsi" w:hAnsiTheme="minorHAnsi" w:cstheme="minorHAnsi"/>
          <w:sz w:val="22"/>
          <w:szCs w:val="22"/>
        </w:rPr>
        <w:t>. Σύμφωνα με πρόσφατα στατιστικά δεδομένα</w:t>
      </w:r>
      <w:r w:rsidR="008470E9" w:rsidRPr="00480232">
        <w:rPr>
          <w:rFonts w:asciiTheme="minorHAnsi" w:hAnsiTheme="minorHAnsi" w:cstheme="minorHAnsi"/>
          <w:sz w:val="22"/>
          <w:szCs w:val="22"/>
        </w:rPr>
        <w:t xml:space="preserve">, ο τομέας των μεταφορών στην Ελλάδα αντιπροσωπεύει περίπου το </w:t>
      </w:r>
      <w:r w:rsidR="00B248E0" w:rsidRPr="0045373E">
        <w:rPr>
          <w:rFonts w:asciiTheme="minorHAnsi" w:hAnsiTheme="minorHAnsi" w:cstheme="minorHAnsi"/>
          <w:sz w:val="22"/>
          <w:szCs w:val="22"/>
        </w:rPr>
        <w:t>σαράντα τοις εκατό (</w:t>
      </w:r>
      <w:r w:rsidR="008470E9" w:rsidRPr="00480232">
        <w:rPr>
          <w:rFonts w:asciiTheme="minorHAnsi" w:hAnsiTheme="minorHAnsi" w:cstheme="minorHAnsi"/>
          <w:sz w:val="22"/>
          <w:szCs w:val="22"/>
        </w:rPr>
        <w:t>40%</w:t>
      </w:r>
      <w:r w:rsidR="00B248E0" w:rsidRPr="0045373E">
        <w:rPr>
          <w:rFonts w:asciiTheme="minorHAnsi" w:hAnsiTheme="minorHAnsi" w:cstheme="minorHAnsi"/>
          <w:sz w:val="22"/>
          <w:szCs w:val="22"/>
        </w:rPr>
        <w:t>)</w:t>
      </w:r>
      <w:r w:rsidR="008470E9" w:rsidRPr="00480232">
        <w:rPr>
          <w:rFonts w:asciiTheme="minorHAnsi" w:hAnsiTheme="minorHAnsi" w:cstheme="minorHAnsi"/>
          <w:sz w:val="22"/>
          <w:szCs w:val="22"/>
        </w:rPr>
        <w:t xml:space="preserve"> της τελικής κατανάλωσης ενέργειας, ενώ περίπου το </w:t>
      </w:r>
      <w:r w:rsidR="00B248E0" w:rsidRPr="0045373E">
        <w:rPr>
          <w:rFonts w:asciiTheme="minorHAnsi" w:hAnsiTheme="minorHAnsi" w:cstheme="minorHAnsi"/>
          <w:sz w:val="22"/>
          <w:szCs w:val="22"/>
        </w:rPr>
        <w:t>ενενήντα έξι τοις εκατό (</w:t>
      </w:r>
      <w:r w:rsidR="008470E9" w:rsidRPr="00480232">
        <w:rPr>
          <w:rFonts w:asciiTheme="minorHAnsi" w:hAnsiTheme="minorHAnsi" w:cstheme="minorHAnsi"/>
          <w:sz w:val="22"/>
          <w:szCs w:val="22"/>
        </w:rPr>
        <w:t>96%</w:t>
      </w:r>
      <w:r w:rsidR="00B248E0" w:rsidRPr="0045373E">
        <w:rPr>
          <w:rFonts w:asciiTheme="minorHAnsi" w:hAnsiTheme="minorHAnsi" w:cstheme="minorHAnsi"/>
          <w:sz w:val="22"/>
          <w:szCs w:val="22"/>
        </w:rPr>
        <w:t>)</w:t>
      </w:r>
      <w:r w:rsidR="008470E9" w:rsidRPr="00480232">
        <w:rPr>
          <w:rFonts w:asciiTheme="minorHAnsi" w:hAnsiTheme="minorHAnsi" w:cstheme="minorHAnsi"/>
          <w:sz w:val="22"/>
          <w:szCs w:val="22"/>
        </w:rPr>
        <w:t xml:space="preserve"> αυτής της κατανάλωσης καλύπτεται από προϊόντα πετρελαίου. Τα Η/Ο χρησιμοποιούν την ενέργεια πιο αποτελεσματικά από τα συμβατικά οχήματα, στο</w:t>
      </w:r>
      <w:r w:rsidR="001F350F" w:rsidRPr="0045373E">
        <w:rPr>
          <w:rFonts w:asciiTheme="minorHAnsi" w:hAnsiTheme="minorHAnsi" w:cstheme="minorHAnsi"/>
          <w:sz w:val="22"/>
          <w:szCs w:val="22"/>
        </w:rPr>
        <w:t>ν</w:t>
      </w:r>
      <w:r w:rsidR="008470E9" w:rsidRPr="00480232">
        <w:rPr>
          <w:rFonts w:asciiTheme="minorHAnsi" w:hAnsiTheme="minorHAnsi" w:cstheme="minorHAnsi"/>
          <w:sz w:val="22"/>
          <w:szCs w:val="22"/>
        </w:rPr>
        <w:t xml:space="preserve"> βαθμό που η ενεργειακή απόδοση των ηλεκτρικών κινητήρων είναι περίπου </w:t>
      </w:r>
      <w:r w:rsidR="00B248E0" w:rsidRPr="0045373E">
        <w:rPr>
          <w:rFonts w:asciiTheme="minorHAnsi" w:hAnsiTheme="minorHAnsi" w:cstheme="minorHAnsi"/>
          <w:sz w:val="22"/>
          <w:szCs w:val="22"/>
        </w:rPr>
        <w:t>ογδόντα πέντε τοις εκατό (</w:t>
      </w:r>
      <w:r w:rsidR="008470E9" w:rsidRPr="00480232">
        <w:rPr>
          <w:rFonts w:asciiTheme="minorHAnsi" w:hAnsiTheme="minorHAnsi" w:cstheme="minorHAnsi"/>
          <w:sz w:val="22"/>
          <w:szCs w:val="22"/>
        </w:rPr>
        <w:t>85%</w:t>
      </w:r>
      <w:r w:rsidR="00B248E0" w:rsidRPr="0045373E">
        <w:rPr>
          <w:rFonts w:asciiTheme="minorHAnsi" w:hAnsiTheme="minorHAnsi" w:cstheme="minorHAnsi"/>
          <w:sz w:val="22"/>
          <w:szCs w:val="22"/>
        </w:rPr>
        <w:t>)</w:t>
      </w:r>
      <w:r w:rsidR="008470E9" w:rsidRPr="00480232">
        <w:rPr>
          <w:rFonts w:asciiTheme="minorHAnsi" w:hAnsiTheme="minorHAnsi" w:cstheme="minorHAnsi"/>
          <w:sz w:val="22"/>
          <w:szCs w:val="22"/>
        </w:rPr>
        <w:t xml:space="preserve">, ενώ για τους κινητήρες εσωτερικής καύσης είναι περίπου </w:t>
      </w:r>
      <w:r w:rsidR="00B248E0" w:rsidRPr="0045373E">
        <w:rPr>
          <w:rFonts w:asciiTheme="minorHAnsi" w:hAnsiTheme="minorHAnsi" w:cstheme="minorHAnsi"/>
          <w:sz w:val="22"/>
          <w:szCs w:val="22"/>
        </w:rPr>
        <w:t>είκοσι τοις εκατ</w:t>
      </w:r>
      <w:r w:rsidR="00B248E0" w:rsidRPr="00480232">
        <w:rPr>
          <w:rFonts w:asciiTheme="minorHAnsi" w:hAnsiTheme="minorHAnsi" w:cstheme="minorHAnsi"/>
          <w:sz w:val="22"/>
          <w:szCs w:val="22"/>
        </w:rPr>
        <w:t>ό (</w:t>
      </w:r>
      <w:r w:rsidR="008470E9" w:rsidRPr="00480232">
        <w:rPr>
          <w:rFonts w:asciiTheme="minorHAnsi" w:hAnsiTheme="minorHAnsi" w:cstheme="minorHAnsi"/>
          <w:sz w:val="22"/>
          <w:szCs w:val="22"/>
        </w:rPr>
        <w:t>20%</w:t>
      </w:r>
      <w:r w:rsidR="00B248E0" w:rsidRPr="0045373E">
        <w:rPr>
          <w:rFonts w:asciiTheme="minorHAnsi" w:hAnsiTheme="minorHAnsi" w:cstheme="minorHAnsi"/>
          <w:sz w:val="22"/>
          <w:szCs w:val="22"/>
        </w:rPr>
        <w:t>)</w:t>
      </w:r>
      <w:r w:rsidR="008470E9" w:rsidRPr="00480232">
        <w:rPr>
          <w:rFonts w:asciiTheme="minorHAnsi" w:hAnsiTheme="minorHAnsi" w:cstheme="minorHAnsi"/>
          <w:sz w:val="22"/>
          <w:szCs w:val="22"/>
        </w:rPr>
        <w:t xml:space="preserve">. </w:t>
      </w:r>
    </w:p>
    <w:p w14:paraId="70826CA9" w14:textId="010098F5" w:rsidR="00180CC7" w:rsidRPr="00480232" w:rsidRDefault="008042B2">
      <w:pPr>
        <w:pStyle w:val="Default"/>
        <w:spacing w:line="360" w:lineRule="auto"/>
        <w:jc w:val="both"/>
        <w:rPr>
          <w:rFonts w:asciiTheme="minorHAnsi" w:hAnsiTheme="minorHAnsi" w:cstheme="minorHAnsi"/>
          <w:sz w:val="22"/>
          <w:szCs w:val="22"/>
        </w:rPr>
      </w:pPr>
      <w:proofErr w:type="spellStart"/>
      <w:r w:rsidRPr="00480232">
        <w:rPr>
          <w:rFonts w:asciiTheme="minorHAnsi" w:hAnsiTheme="minorHAnsi" w:cstheme="minorHAnsi"/>
          <w:i/>
          <w:sz w:val="22"/>
          <w:szCs w:val="22"/>
        </w:rPr>
        <w:t>Πέμπτον</w:t>
      </w:r>
      <w:proofErr w:type="spellEnd"/>
      <w:r w:rsidRPr="00480232">
        <w:rPr>
          <w:rFonts w:asciiTheme="minorHAnsi" w:hAnsiTheme="minorHAnsi" w:cstheme="minorHAnsi"/>
          <w:sz w:val="22"/>
          <w:szCs w:val="22"/>
        </w:rPr>
        <w:t>, η ηλεκτροκίνηση εμφανίζει μ</w:t>
      </w:r>
      <w:r w:rsidR="008470E9" w:rsidRPr="00480232">
        <w:rPr>
          <w:rFonts w:asciiTheme="minorHAnsi" w:hAnsiTheme="minorHAnsi" w:cstheme="minorHAnsi"/>
          <w:sz w:val="22"/>
          <w:szCs w:val="22"/>
        </w:rPr>
        <w:t>ακροοικονομικά οφέλη</w:t>
      </w:r>
      <w:r w:rsidR="00C816A7" w:rsidRPr="00480232">
        <w:rPr>
          <w:rFonts w:asciiTheme="minorHAnsi" w:hAnsiTheme="minorHAnsi" w:cstheme="minorHAnsi"/>
          <w:sz w:val="22"/>
          <w:szCs w:val="22"/>
        </w:rPr>
        <w:t xml:space="preserve">. </w:t>
      </w:r>
      <w:r w:rsidR="008470E9" w:rsidRPr="00480232">
        <w:rPr>
          <w:rFonts w:asciiTheme="minorHAnsi" w:hAnsiTheme="minorHAnsi" w:cstheme="minorHAnsi"/>
          <w:sz w:val="22"/>
          <w:szCs w:val="22"/>
        </w:rPr>
        <w:t>Η ανάπτυξη της αγοράς ηλεκτροκίνησης στην Ελλάδα θα δημιουργήσει σημαντικές ευκαιρίες για επενδύσεις, τοπική προστιθέμενη αξία και δημιουργία θέσεων εργασίας. Η ανάπτυξη ενός εθνικού δικτύου σταθμών επαναφόρτισης Η/Ο θα παρέχει σε τοπικό επίπεδο επιχειρηματικές ευκαιρίες σε εταιρείες και νέες θέσεις εργασίας για τεχνικούς. Δημιουργούνται, επίσης, σημαντικές ευκαιρίες στην έρευνα και ανάπτυξη (Ε&amp;Α) και επίσης στην ανάπτυξη εγχώριας βιομηχανίας κατασκευής εξαρτημάτων Η/Ο. Η αυξανόμενη χρήση Η/</w:t>
      </w:r>
      <w:r w:rsidR="002D57AF" w:rsidRPr="00480232">
        <w:rPr>
          <w:rFonts w:asciiTheme="minorHAnsi" w:hAnsiTheme="minorHAnsi" w:cstheme="minorHAnsi"/>
          <w:sz w:val="22"/>
          <w:szCs w:val="22"/>
        </w:rPr>
        <w:t xml:space="preserve">Ο </w:t>
      </w:r>
      <w:r w:rsidR="008470E9" w:rsidRPr="00480232">
        <w:rPr>
          <w:rFonts w:asciiTheme="minorHAnsi" w:hAnsiTheme="minorHAnsi" w:cstheme="minorHAnsi"/>
          <w:sz w:val="22"/>
          <w:szCs w:val="22"/>
        </w:rPr>
        <w:t>θα μειώσει την εξάρτησ</w:t>
      </w:r>
      <w:r w:rsidR="002D57AF" w:rsidRPr="00480232">
        <w:rPr>
          <w:rFonts w:asciiTheme="minorHAnsi" w:hAnsiTheme="minorHAnsi" w:cstheme="minorHAnsi"/>
          <w:sz w:val="22"/>
          <w:szCs w:val="22"/>
        </w:rPr>
        <w:t>η</w:t>
      </w:r>
      <w:r w:rsidR="008470E9" w:rsidRPr="00480232">
        <w:rPr>
          <w:rFonts w:asciiTheme="minorHAnsi" w:hAnsiTheme="minorHAnsi" w:cstheme="minorHAnsi"/>
          <w:sz w:val="22"/>
          <w:szCs w:val="22"/>
        </w:rPr>
        <w:t xml:space="preserve"> της </w:t>
      </w:r>
      <w:r w:rsidR="008470E9" w:rsidRPr="00480232">
        <w:rPr>
          <w:rFonts w:asciiTheme="minorHAnsi" w:hAnsiTheme="minorHAnsi" w:cstheme="minorHAnsi"/>
          <w:sz w:val="22"/>
          <w:szCs w:val="22"/>
        </w:rPr>
        <w:lastRenderedPageBreak/>
        <w:t>χώρας από τα εισαγόμενα ορυκτά καύσιμα και την έκθεσή της στην αστάθεια των διεθνών αγορών πετρελαίου. Μεσοπρόθεσμα</w:t>
      </w:r>
      <w:r w:rsidRPr="00480232">
        <w:rPr>
          <w:rFonts w:asciiTheme="minorHAnsi" w:hAnsiTheme="minorHAnsi" w:cstheme="minorHAnsi"/>
          <w:sz w:val="22"/>
          <w:szCs w:val="22"/>
        </w:rPr>
        <w:t xml:space="preserve"> και σε εναρμόνιση με τις προβλέψεις του ΕΣΕΚ για </w:t>
      </w:r>
      <w:proofErr w:type="spellStart"/>
      <w:r w:rsidRPr="00480232">
        <w:rPr>
          <w:rFonts w:asciiTheme="minorHAnsi" w:hAnsiTheme="minorHAnsi" w:cstheme="minorHAnsi"/>
          <w:sz w:val="22"/>
          <w:szCs w:val="22"/>
        </w:rPr>
        <w:t>απολιγνιτοποίηση</w:t>
      </w:r>
      <w:proofErr w:type="spellEnd"/>
      <w:r w:rsidRPr="00480232">
        <w:rPr>
          <w:rFonts w:asciiTheme="minorHAnsi" w:hAnsiTheme="minorHAnsi" w:cstheme="minorHAnsi"/>
          <w:sz w:val="22"/>
          <w:szCs w:val="22"/>
        </w:rPr>
        <w:t xml:space="preserve"> και ενίσχυση των ανανεώσιμων πηγών ενέργειας (ΑΠΕ)</w:t>
      </w:r>
      <w:r w:rsidR="008470E9" w:rsidRPr="00480232">
        <w:rPr>
          <w:rFonts w:asciiTheme="minorHAnsi" w:hAnsiTheme="minorHAnsi" w:cstheme="minorHAnsi"/>
          <w:sz w:val="22"/>
          <w:szCs w:val="22"/>
        </w:rPr>
        <w:t>, το μεγαλύτερο μέρος της ηλεκτρικής ενέργειας που απαιτείται για τη φόρτιση των Η/Ο θα παράγεται από εγχώριες πηγές ενέργειας, ιδίως από ΑΠΕ.</w:t>
      </w:r>
      <w:r w:rsidR="001F350F" w:rsidRPr="0045373E">
        <w:rPr>
          <w:rFonts w:asciiTheme="minorHAnsi" w:hAnsiTheme="minorHAnsi" w:cstheme="minorHAnsi"/>
          <w:sz w:val="22"/>
          <w:szCs w:val="22"/>
        </w:rPr>
        <w:t xml:space="preserve"> </w:t>
      </w:r>
      <w:r w:rsidR="00180CC7" w:rsidRPr="00480232">
        <w:rPr>
          <w:rFonts w:asciiTheme="minorHAnsi" w:hAnsiTheme="minorHAnsi" w:cstheme="minorHAnsi"/>
          <w:sz w:val="22"/>
          <w:szCs w:val="22"/>
        </w:rPr>
        <w:t>Η προώθηση της ηλεκτροκίνησης</w:t>
      </w:r>
      <w:r w:rsidRPr="00480232">
        <w:rPr>
          <w:rFonts w:asciiTheme="minorHAnsi" w:hAnsiTheme="minorHAnsi" w:cstheme="minorHAnsi"/>
          <w:sz w:val="22"/>
          <w:szCs w:val="22"/>
        </w:rPr>
        <w:t xml:space="preserve"> συνιστά</w:t>
      </w:r>
      <w:r w:rsidR="00180CC7" w:rsidRPr="00480232">
        <w:rPr>
          <w:rFonts w:asciiTheme="minorHAnsi" w:hAnsiTheme="minorHAnsi" w:cstheme="minorHAnsi"/>
          <w:sz w:val="22"/>
          <w:szCs w:val="22"/>
        </w:rPr>
        <w:t xml:space="preserve"> </w:t>
      </w:r>
      <w:r w:rsidR="00827AD1" w:rsidRPr="00480232">
        <w:rPr>
          <w:rFonts w:asciiTheme="minorHAnsi" w:hAnsiTheme="minorHAnsi" w:cstheme="minorHAnsi"/>
          <w:sz w:val="22"/>
          <w:szCs w:val="22"/>
        </w:rPr>
        <w:t>βασικό</w:t>
      </w:r>
      <w:r w:rsidR="00180CC7" w:rsidRPr="00480232">
        <w:rPr>
          <w:rFonts w:asciiTheme="minorHAnsi" w:hAnsiTheme="minorHAnsi" w:cstheme="minorHAnsi"/>
          <w:sz w:val="22"/>
          <w:szCs w:val="22"/>
        </w:rPr>
        <w:t xml:space="preserve">́ </w:t>
      </w:r>
      <w:r w:rsidR="00827AD1" w:rsidRPr="00480232">
        <w:rPr>
          <w:rFonts w:asciiTheme="minorHAnsi" w:hAnsiTheme="minorHAnsi" w:cstheme="minorHAnsi"/>
          <w:sz w:val="22"/>
          <w:szCs w:val="22"/>
        </w:rPr>
        <w:t>στόχο</w:t>
      </w:r>
      <w:r w:rsidR="00180CC7" w:rsidRPr="00480232">
        <w:rPr>
          <w:rFonts w:asciiTheme="minorHAnsi" w:hAnsiTheme="minorHAnsi" w:cstheme="minorHAnsi"/>
          <w:sz w:val="22"/>
          <w:szCs w:val="22"/>
        </w:rPr>
        <w:t xml:space="preserve"> </w:t>
      </w:r>
      <w:r w:rsidR="00827AD1" w:rsidRPr="00480232">
        <w:rPr>
          <w:rFonts w:asciiTheme="minorHAnsi" w:hAnsiTheme="minorHAnsi" w:cstheme="minorHAnsi"/>
          <w:sz w:val="22"/>
          <w:szCs w:val="22"/>
        </w:rPr>
        <w:t>πολιτικής</w:t>
      </w:r>
      <w:r w:rsidR="00180CC7" w:rsidRPr="00480232">
        <w:rPr>
          <w:rFonts w:asciiTheme="minorHAnsi" w:hAnsiTheme="minorHAnsi" w:cstheme="minorHAnsi"/>
          <w:sz w:val="22"/>
          <w:szCs w:val="22"/>
        </w:rPr>
        <w:t xml:space="preserve"> στο πλαίσιο του ΕΣΕΚ, ο </w:t>
      </w:r>
      <w:r w:rsidR="00827AD1" w:rsidRPr="00480232">
        <w:rPr>
          <w:rFonts w:asciiTheme="minorHAnsi" w:hAnsiTheme="minorHAnsi" w:cstheme="minorHAnsi"/>
          <w:sz w:val="22"/>
          <w:szCs w:val="22"/>
        </w:rPr>
        <w:t>οποίος</w:t>
      </w:r>
      <w:r w:rsidR="00180CC7" w:rsidRPr="00480232">
        <w:rPr>
          <w:rFonts w:asciiTheme="minorHAnsi" w:hAnsiTheme="minorHAnsi" w:cstheme="minorHAnsi"/>
          <w:sz w:val="22"/>
          <w:szCs w:val="22"/>
        </w:rPr>
        <w:t xml:space="preserve"> </w:t>
      </w:r>
      <w:r w:rsidR="00827AD1" w:rsidRPr="00480232">
        <w:rPr>
          <w:rFonts w:asciiTheme="minorHAnsi" w:hAnsiTheme="minorHAnsi" w:cstheme="minorHAnsi"/>
          <w:sz w:val="22"/>
          <w:szCs w:val="22"/>
        </w:rPr>
        <w:t>προϋποθέτει</w:t>
      </w:r>
      <w:r w:rsidR="00180CC7" w:rsidRPr="00480232">
        <w:rPr>
          <w:rFonts w:asciiTheme="minorHAnsi" w:hAnsiTheme="minorHAnsi" w:cstheme="minorHAnsi"/>
          <w:sz w:val="22"/>
          <w:szCs w:val="22"/>
        </w:rPr>
        <w:t xml:space="preserve"> τη </w:t>
      </w:r>
      <w:r w:rsidRPr="00480232">
        <w:rPr>
          <w:rFonts w:asciiTheme="minorHAnsi" w:hAnsiTheme="minorHAnsi" w:cstheme="minorHAnsi"/>
          <w:sz w:val="22"/>
          <w:szCs w:val="22"/>
        </w:rPr>
        <w:t>συνεκτική διαμόρφωση</w:t>
      </w:r>
      <w:r w:rsidR="00E0158B" w:rsidRPr="0045373E">
        <w:rPr>
          <w:rFonts w:asciiTheme="minorHAnsi" w:hAnsiTheme="minorHAnsi" w:cstheme="minorHAnsi"/>
          <w:sz w:val="22"/>
          <w:szCs w:val="22"/>
        </w:rPr>
        <w:t xml:space="preserve"> </w:t>
      </w:r>
      <w:r w:rsidR="00180CC7" w:rsidRPr="00480232">
        <w:rPr>
          <w:rFonts w:asciiTheme="minorHAnsi" w:hAnsiTheme="minorHAnsi" w:cstheme="minorHAnsi"/>
          <w:sz w:val="22"/>
          <w:szCs w:val="22"/>
        </w:rPr>
        <w:t>του</w:t>
      </w:r>
      <w:r w:rsidRPr="00480232">
        <w:rPr>
          <w:rFonts w:asciiTheme="minorHAnsi" w:hAnsiTheme="minorHAnsi" w:cstheme="minorHAnsi"/>
          <w:sz w:val="22"/>
          <w:szCs w:val="22"/>
        </w:rPr>
        <w:t xml:space="preserve"> οικείου</w:t>
      </w:r>
      <w:r w:rsidR="00180CC7" w:rsidRPr="00480232">
        <w:rPr>
          <w:rFonts w:asciiTheme="minorHAnsi" w:hAnsiTheme="minorHAnsi" w:cstheme="minorHAnsi"/>
          <w:sz w:val="22"/>
          <w:szCs w:val="22"/>
        </w:rPr>
        <w:t xml:space="preserve"> </w:t>
      </w:r>
      <w:r w:rsidR="00827AD1" w:rsidRPr="00480232">
        <w:rPr>
          <w:rFonts w:asciiTheme="minorHAnsi" w:hAnsiTheme="minorHAnsi" w:cstheme="minorHAnsi"/>
          <w:sz w:val="22"/>
          <w:szCs w:val="22"/>
        </w:rPr>
        <w:t>κανονιστικού</w:t>
      </w:r>
      <w:r w:rsidR="008470E9" w:rsidRPr="00480232">
        <w:rPr>
          <w:rFonts w:asciiTheme="minorHAnsi" w:hAnsiTheme="minorHAnsi" w:cstheme="minorHAnsi"/>
          <w:sz w:val="22"/>
          <w:szCs w:val="22"/>
        </w:rPr>
        <w:t xml:space="preserve">́ </w:t>
      </w:r>
      <w:r w:rsidR="00827AD1" w:rsidRPr="00480232">
        <w:rPr>
          <w:rFonts w:asciiTheme="minorHAnsi" w:hAnsiTheme="minorHAnsi" w:cstheme="minorHAnsi"/>
          <w:sz w:val="22"/>
          <w:szCs w:val="22"/>
        </w:rPr>
        <w:t>πλαισίου</w:t>
      </w:r>
      <w:r w:rsidR="008470E9" w:rsidRPr="00480232">
        <w:rPr>
          <w:rFonts w:asciiTheme="minorHAnsi" w:hAnsiTheme="minorHAnsi" w:cstheme="minorHAnsi"/>
          <w:sz w:val="22"/>
          <w:szCs w:val="22"/>
        </w:rPr>
        <w:t xml:space="preserve"> και</w:t>
      </w:r>
      <w:r w:rsidR="00180CC7" w:rsidRPr="00480232">
        <w:rPr>
          <w:rFonts w:asciiTheme="minorHAnsi" w:hAnsiTheme="minorHAnsi" w:cstheme="minorHAnsi"/>
          <w:sz w:val="22"/>
          <w:szCs w:val="22"/>
        </w:rPr>
        <w:t xml:space="preserve"> τον </w:t>
      </w:r>
      <w:proofErr w:type="spellStart"/>
      <w:r w:rsidR="00180CC7" w:rsidRPr="00480232">
        <w:rPr>
          <w:rFonts w:asciiTheme="minorHAnsi" w:hAnsiTheme="minorHAnsi" w:cstheme="minorHAnsi"/>
          <w:sz w:val="22"/>
          <w:szCs w:val="22"/>
        </w:rPr>
        <w:t>προγραμματισμο</w:t>
      </w:r>
      <w:proofErr w:type="spellEnd"/>
      <w:r w:rsidR="00180CC7" w:rsidRPr="00480232">
        <w:rPr>
          <w:rFonts w:asciiTheme="minorHAnsi" w:hAnsiTheme="minorHAnsi" w:cstheme="minorHAnsi"/>
          <w:sz w:val="22"/>
          <w:szCs w:val="22"/>
        </w:rPr>
        <w:t xml:space="preserve">́ </w:t>
      </w:r>
      <w:r w:rsidRPr="00480232">
        <w:rPr>
          <w:rFonts w:asciiTheme="minorHAnsi" w:hAnsiTheme="minorHAnsi" w:cstheme="minorHAnsi"/>
          <w:sz w:val="22"/>
          <w:szCs w:val="22"/>
        </w:rPr>
        <w:t>εγκατάστασης</w:t>
      </w:r>
      <w:r w:rsidR="00E0158B" w:rsidRPr="0045373E">
        <w:rPr>
          <w:rFonts w:asciiTheme="minorHAnsi" w:hAnsiTheme="minorHAnsi" w:cstheme="minorHAnsi"/>
          <w:sz w:val="22"/>
          <w:szCs w:val="22"/>
        </w:rPr>
        <w:t xml:space="preserve"> </w:t>
      </w:r>
      <w:r w:rsidR="00180CC7" w:rsidRPr="00480232">
        <w:rPr>
          <w:rFonts w:asciiTheme="minorHAnsi" w:hAnsiTheme="minorHAnsi" w:cstheme="minorHAnsi"/>
          <w:sz w:val="22"/>
          <w:szCs w:val="22"/>
        </w:rPr>
        <w:t xml:space="preserve">των </w:t>
      </w:r>
      <w:proofErr w:type="spellStart"/>
      <w:r w:rsidR="00180CC7" w:rsidRPr="00480232">
        <w:rPr>
          <w:rFonts w:asciiTheme="minorHAnsi" w:hAnsiTheme="minorHAnsi" w:cstheme="minorHAnsi"/>
          <w:sz w:val="22"/>
          <w:szCs w:val="22"/>
        </w:rPr>
        <w:t>απαραίτητων</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υποδομών</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φόρτισης</w:t>
      </w:r>
      <w:proofErr w:type="spellEnd"/>
      <w:r w:rsidR="00180CC7" w:rsidRPr="00480232">
        <w:rPr>
          <w:rFonts w:asciiTheme="minorHAnsi" w:hAnsiTheme="minorHAnsi" w:cstheme="minorHAnsi"/>
          <w:sz w:val="22"/>
          <w:szCs w:val="22"/>
        </w:rPr>
        <w:t xml:space="preserve"> </w:t>
      </w:r>
      <w:r w:rsidR="00AE5141" w:rsidRPr="00480232">
        <w:rPr>
          <w:rFonts w:asciiTheme="minorHAnsi" w:hAnsiTheme="minorHAnsi" w:cstheme="minorHAnsi"/>
          <w:sz w:val="22"/>
          <w:szCs w:val="22"/>
        </w:rPr>
        <w:t>Η/Ο</w:t>
      </w:r>
      <w:r w:rsidR="00180CC7" w:rsidRPr="00480232">
        <w:rPr>
          <w:rFonts w:asciiTheme="minorHAnsi" w:hAnsiTheme="minorHAnsi" w:cstheme="minorHAnsi"/>
          <w:sz w:val="22"/>
          <w:szCs w:val="22"/>
        </w:rPr>
        <w:t xml:space="preserve">. Για την </w:t>
      </w:r>
      <w:proofErr w:type="spellStart"/>
      <w:r w:rsidR="00180CC7" w:rsidRPr="00480232">
        <w:rPr>
          <w:rFonts w:asciiTheme="minorHAnsi" w:hAnsiTheme="minorHAnsi" w:cstheme="minorHAnsi"/>
          <w:sz w:val="22"/>
          <w:szCs w:val="22"/>
        </w:rPr>
        <w:t>επίτευξη</w:t>
      </w:r>
      <w:proofErr w:type="spellEnd"/>
      <w:r w:rsidR="00180CC7" w:rsidRPr="00480232">
        <w:rPr>
          <w:rFonts w:asciiTheme="minorHAnsi" w:hAnsiTheme="minorHAnsi" w:cstheme="minorHAnsi"/>
          <w:sz w:val="22"/>
          <w:szCs w:val="22"/>
        </w:rPr>
        <w:t xml:space="preserve"> των </w:t>
      </w:r>
      <w:proofErr w:type="spellStart"/>
      <w:r w:rsidR="00180CC7" w:rsidRPr="00480232">
        <w:rPr>
          <w:rFonts w:asciiTheme="minorHAnsi" w:hAnsiTheme="minorHAnsi" w:cstheme="minorHAnsi"/>
          <w:sz w:val="22"/>
          <w:szCs w:val="22"/>
        </w:rPr>
        <w:t>εθνικών</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στόχων</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προσδιορίστηκαν</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συγκεκριμένες</w:t>
      </w:r>
      <w:proofErr w:type="spellEnd"/>
      <w:r w:rsidR="00180CC7" w:rsidRPr="00480232">
        <w:rPr>
          <w:rFonts w:asciiTheme="minorHAnsi" w:hAnsiTheme="minorHAnsi" w:cstheme="minorHAnsi"/>
          <w:sz w:val="22"/>
          <w:szCs w:val="22"/>
        </w:rPr>
        <w:t xml:space="preserve"> </w:t>
      </w:r>
      <w:proofErr w:type="spellStart"/>
      <w:r w:rsidR="00AE5141" w:rsidRPr="00480232">
        <w:rPr>
          <w:rFonts w:asciiTheme="minorHAnsi" w:hAnsiTheme="minorHAnsi" w:cstheme="minorHAnsi"/>
          <w:sz w:val="22"/>
          <w:szCs w:val="22"/>
        </w:rPr>
        <w:t>π</w:t>
      </w:r>
      <w:r w:rsidR="00180CC7" w:rsidRPr="00480232">
        <w:rPr>
          <w:rFonts w:asciiTheme="minorHAnsi" w:hAnsiTheme="minorHAnsi" w:cstheme="minorHAnsi"/>
          <w:sz w:val="22"/>
          <w:szCs w:val="22"/>
        </w:rPr>
        <w:t>ροτεραιότητες</w:t>
      </w:r>
      <w:proofErr w:type="spellEnd"/>
      <w:r w:rsidR="00180CC7" w:rsidRPr="00480232">
        <w:rPr>
          <w:rFonts w:asciiTheme="minorHAnsi" w:hAnsiTheme="minorHAnsi" w:cstheme="minorHAnsi"/>
          <w:sz w:val="22"/>
          <w:szCs w:val="22"/>
        </w:rPr>
        <w:t xml:space="preserve"> </w:t>
      </w:r>
      <w:proofErr w:type="spellStart"/>
      <w:r w:rsidR="00AE5141" w:rsidRPr="00480232">
        <w:rPr>
          <w:rFonts w:asciiTheme="minorHAnsi" w:hAnsiTheme="minorHAnsi" w:cstheme="minorHAnsi"/>
          <w:sz w:val="22"/>
          <w:szCs w:val="22"/>
        </w:rPr>
        <w:t>π</w:t>
      </w:r>
      <w:r w:rsidR="00180CC7" w:rsidRPr="00480232">
        <w:rPr>
          <w:rFonts w:asciiTheme="minorHAnsi" w:hAnsiTheme="minorHAnsi" w:cstheme="minorHAnsi"/>
          <w:sz w:val="22"/>
          <w:szCs w:val="22"/>
        </w:rPr>
        <w:t>ολιτικής</w:t>
      </w:r>
      <w:proofErr w:type="spellEnd"/>
      <w:r w:rsidR="00180CC7" w:rsidRPr="00480232">
        <w:rPr>
          <w:rFonts w:asciiTheme="minorHAnsi" w:hAnsiTheme="minorHAnsi" w:cstheme="minorHAnsi"/>
          <w:sz w:val="22"/>
          <w:szCs w:val="22"/>
        </w:rPr>
        <w:t xml:space="preserve">, οι </w:t>
      </w:r>
      <w:proofErr w:type="spellStart"/>
      <w:r w:rsidR="00180CC7" w:rsidRPr="00480232">
        <w:rPr>
          <w:rFonts w:asciiTheme="minorHAnsi" w:hAnsiTheme="minorHAnsi" w:cstheme="minorHAnsi"/>
          <w:sz w:val="22"/>
          <w:szCs w:val="22"/>
        </w:rPr>
        <w:t>οποίες</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πρέπει</w:t>
      </w:r>
      <w:proofErr w:type="spellEnd"/>
      <w:r w:rsidR="00180CC7" w:rsidRPr="00480232">
        <w:rPr>
          <w:rFonts w:asciiTheme="minorHAnsi" w:hAnsiTheme="minorHAnsi" w:cstheme="minorHAnsi"/>
          <w:sz w:val="22"/>
          <w:szCs w:val="22"/>
        </w:rPr>
        <w:t xml:space="preserve"> να </w:t>
      </w:r>
      <w:proofErr w:type="spellStart"/>
      <w:r w:rsidR="00180CC7" w:rsidRPr="00480232">
        <w:rPr>
          <w:rFonts w:asciiTheme="minorHAnsi" w:hAnsiTheme="minorHAnsi" w:cstheme="minorHAnsi"/>
          <w:sz w:val="22"/>
          <w:szCs w:val="22"/>
        </w:rPr>
        <w:t>εκπληρωθούν</w:t>
      </w:r>
      <w:proofErr w:type="spellEnd"/>
      <w:r w:rsidR="00180CC7" w:rsidRPr="00480232">
        <w:rPr>
          <w:rFonts w:asciiTheme="minorHAnsi" w:hAnsiTheme="minorHAnsi" w:cstheme="minorHAnsi"/>
          <w:sz w:val="22"/>
          <w:szCs w:val="22"/>
        </w:rPr>
        <w:t xml:space="preserve"> την </w:t>
      </w:r>
      <w:proofErr w:type="spellStart"/>
      <w:r w:rsidR="00180CC7" w:rsidRPr="00480232">
        <w:rPr>
          <w:rFonts w:asciiTheme="minorHAnsi" w:hAnsiTheme="minorHAnsi" w:cstheme="minorHAnsi"/>
          <w:sz w:val="22"/>
          <w:szCs w:val="22"/>
        </w:rPr>
        <w:t>περίοδο</w:t>
      </w:r>
      <w:proofErr w:type="spellEnd"/>
      <w:r w:rsidR="00180CC7" w:rsidRPr="00480232">
        <w:rPr>
          <w:rFonts w:asciiTheme="minorHAnsi" w:hAnsiTheme="minorHAnsi" w:cstheme="minorHAnsi"/>
          <w:sz w:val="22"/>
          <w:szCs w:val="22"/>
        </w:rPr>
        <w:t xml:space="preserve"> 2021-2030 </w:t>
      </w:r>
      <w:proofErr w:type="spellStart"/>
      <w:r w:rsidR="00180CC7" w:rsidRPr="00480232">
        <w:rPr>
          <w:rFonts w:asciiTheme="minorHAnsi" w:hAnsiTheme="minorHAnsi" w:cstheme="minorHAnsi"/>
          <w:sz w:val="22"/>
          <w:szCs w:val="22"/>
        </w:rPr>
        <w:t>μέσω</w:t>
      </w:r>
      <w:proofErr w:type="spellEnd"/>
      <w:r w:rsidR="00180CC7" w:rsidRPr="00480232">
        <w:rPr>
          <w:rFonts w:asciiTheme="minorHAnsi" w:hAnsiTheme="minorHAnsi" w:cstheme="minorHAnsi"/>
          <w:sz w:val="22"/>
          <w:szCs w:val="22"/>
        </w:rPr>
        <w:t xml:space="preserve"> της </w:t>
      </w:r>
      <w:proofErr w:type="spellStart"/>
      <w:r w:rsidR="00180CC7" w:rsidRPr="00480232">
        <w:rPr>
          <w:rFonts w:asciiTheme="minorHAnsi" w:hAnsiTheme="minorHAnsi" w:cstheme="minorHAnsi"/>
          <w:sz w:val="22"/>
          <w:szCs w:val="22"/>
        </w:rPr>
        <w:t>κατάρτισης</w:t>
      </w:r>
      <w:proofErr w:type="spellEnd"/>
      <w:r w:rsidR="00180CC7" w:rsidRPr="00480232">
        <w:rPr>
          <w:rFonts w:asciiTheme="minorHAnsi" w:hAnsiTheme="minorHAnsi" w:cstheme="minorHAnsi"/>
          <w:sz w:val="22"/>
          <w:szCs w:val="22"/>
        </w:rPr>
        <w:t xml:space="preserve"> </w:t>
      </w:r>
      <w:proofErr w:type="spellStart"/>
      <w:r w:rsidR="00180CC7" w:rsidRPr="00480232">
        <w:rPr>
          <w:rFonts w:asciiTheme="minorHAnsi" w:hAnsiTheme="minorHAnsi" w:cstheme="minorHAnsi"/>
          <w:sz w:val="22"/>
          <w:szCs w:val="22"/>
        </w:rPr>
        <w:t>στοχευμένων</w:t>
      </w:r>
      <w:proofErr w:type="spellEnd"/>
      <w:r w:rsidR="00180CC7" w:rsidRPr="00480232">
        <w:rPr>
          <w:rFonts w:asciiTheme="minorHAnsi" w:hAnsiTheme="minorHAnsi" w:cstheme="minorHAnsi"/>
          <w:sz w:val="22"/>
          <w:szCs w:val="22"/>
        </w:rPr>
        <w:t xml:space="preserve"> </w:t>
      </w:r>
      <w:proofErr w:type="spellStart"/>
      <w:r w:rsidR="00AE5141" w:rsidRPr="00480232">
        <w:rPr>
          <w:rFonts w:asciiTheme="minorHAnsi" w:hAnsiTheme="minorHAnsi" w:cstheme="minorHAnsi"/>
          <w:sz w:val="22"/>
          <w:szCs w:val="22"/>
        </w:rPr>
        <w:t>π</w:t>
      </w:r>
      <w:r w:rsidR="00180CC7" w:rsidRPr="00480232">
        <w:rPr>
          <w:rFonts w:asciiTheme="minorHAnsi" w:hAnsiTheme="minorHAnsi" w:cstheme="minorHAnsi"/>
          <w:sz w:val="22"/>
          <w:szCs w:val="22"/>
        </w:rPr>
        <w:t>ολιτικών</w:t>
      </w:r>
      <w:proofErr w:type="spellEnd"/>
      <w:r w:rsidR="00180CC7" w:rsidRPr="00480232">
        <w:rPr>
          <w:rFonts w:asciiTheme="minorHAnsi" w:hAnsiTheme="minorHAnsi" w:cstheme="minorHAnsi"/>
          <w:sz w:val="22"/>
          <w:szCs w:val="22"/>
        </w:rPr>
        <w:t xml:space="preserve"> και </w:t>
      </w:r>
      <w:proofErr w:type="spellStart"/>
      <w:r w:rsidR="00AE5141" w:rsidRPr="00480232">
        <w:rPr>
          <w:rFonts w:asciiTheme="minorHAnsi" w:hAnsiTheme="minorHAnsi" w:cstheme="minorHAnsi"/>
          <w:sz w:val="22"/>
          <w:szCs w:val="22"/>
        </w:rPr>
        <w:t>μ</w:t>
      </w:r>
      <w:r w:rsidR="00180CC7" w:rsidRPr="00480232">
        <w:rPr>
          <w:rFonts w:asciiTheme="minorHAnsi" w:hAnsiTheme="minorHAnsi" w:cstheme="minorHAnsi"/>
          <w:sz w:val="22"/>
          <w:szCs w:val="22"/>
        </w:rPr>
        <w:t>έτρων</w:t>
      </w:r>
      <w:proofErr w:type="spellEnd"/>
      <w:r w:rsidR="00180CC7" w:rsidRPr="00480232">
        <w:rPr>
          <w:rFonts w:asciiTheme="minorHAnsi" w:hAnsiTheme="minorHAnsi" w:cstheme="minorHAnsi"/>
          <w:sz w:val="22"/>
          <w:szCs w:val="22"/>
        </w:rPr>
        <w:t xml:space="preserve">. </w:t>
      </w:r>
    </w:p>
    <w:p w14:paraId="10A41B4F" w14:textId="73055FC9" w:rsidR="00180CC7" w:rsidRPr="00480232" w:rsidRDefault="00180CC7">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 xml:space="preserve">Σύμφωνα με το ΕΣΕΚ, βασικό </w:t>
      </w:r>
      <w:proofErr w:type="spellStart"/>
      <w:r w:rsidRPr="00480232">
        <w:rPr>
          <w:rFonts w:asciiTheme="minorHAnsi" w:hAnsiTheme="minorHAnsi" w:cstheme="minorHAnsi"/>
          <w:sz w:val="22"/>
          <w:szCs w:val="22"/>
        </w:rPr>
        <w:t>στόχο</w:t>
      </w:r>
      <w:proofErr w:type="spellEnd"/>
      <w:r w:rsidRPr="00480232">
        <w:rPr>
          <w:rFonts w:asciiTheme="minorHAnsi" w:hAnsiTheme="minorHAnsi" w:cstheme="minorHAnsi"/>
          <w:sz w:val="22"/>
          <w:szCs w:val="22"/>
        </w:rPr>
        <w:t xml:space="preserve"> για την </w:t>
      </w:r>
      <w:proofErr w:type="spellStart"/>
      <w:r w:rsidRPr="00480232">
        <w:rPr>
          <w:rFonts w:asciiTheme="minorHAnsi" w:hAnsiTheme="minorHAnsi" w:cstheme="minorHAnsi"/>
          <w:sz w:val="22"/>
          <w:szCs w:val="22"/>
        </w:rPr>
        <w:t>ανάπτυξη</w:t>
      </w:r>
      <w:proofErr w:type="spellEnd"/>
      <w:r w:rsidRPr="00480232">
        <w:rPr>
          <w:rFonts w:asciiTheme="minorHAnsi" w:hAnsiTheme="minorHAnsi" w:cstheme="minorHAnsi"/>
          <w:sz w:val="22"/>
          <w:szCs w:val="22"/>
        </w:rPr>
        <w:t xml:space="preserve"> της </w:t>
      </w:r>
      <w:proofErr w:type="spellStart"/>
      <w:r w:rsidRPr="00480232">
        <w:rPr>
          <w:rFonts w:asciiTheme="minorHAnsi" w:hAnsiTheme="minorHAnsi" w:cstheme="minorHAnsi"/>
          <w:sz w:val="22"/>
          <w:szCs w:val="22"/>
        </w:rPr>
        <w:t>εγχώριας</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αγοράς</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ηλεκτρικών</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οχημάτων</w:t>
      </w:r>
      <w:proofErr w:type="spellEnd"/>
      <w:r w:rsidRPr="00480232">
        <w:rPr>
          <w:rFonts w:asciiTheme="minorHAnsi" w:hAnsiTheme="minorHAnsi" w:cstheme="minorHAnsi"/>
          <w:sz w:val="22"/>
          <w:szCs w:val="22"/>
        </w:rPr>
        <w:t xml:space="preserve"> αποτελεί η επίτευξη μεριδίου </w:t>
      </w:r>
      <w:r w:rsidR="00853050" w:rsidRPr="0045373E">
        <w:rPr>
          <w:rFonts w:asciiTheme="minorHAnsi" w:hAnsiTheme="minorHAnsi" w:cstheme="minorHAnsi"/>
          <w:sz w:val="22"/>
          <w:szCs w:val="22"/>
        </w:rPr>
        <w:t>τριάντα τ</w:t>
      </w:r>
      <w:r w:rsidR="00853050" w:rsidRPr="00480232">
        <w:rPr>
          <w:rFonts w:asciiTheme="minorHAnsi" w:hAnsiTheme="minorHAnsi" w:cstheme="minorHAnsi"/>
          <w:sz w:val="22"/>
          <w:szCs w:val="22"/>
        </w:rPr>
        <w:t>οις εκατό (</w:t>
      </w:r>
      <w:r w:rsidRPr="00480232">
        <w:rPr>
          <w:rFonts w:asciiTheme="minorHAnsi" w:hAnsiTheme="minorHAnsi" w:cstheme="minorHAnsi"/>
          <w:sz w:val="22"/>
          <w:szCs w:val="22"/>
        </w:rPr>
        <w:t>30%</w:t>
      </w:r>
      <w:r w:rsidR="00853050" w:rsidRPr="0045373E">
        <w:rPr>
          <w:rFonts w:asciiTheme="minorHAnsi" w:hAnsiTheme="minorHAnsi" w:cstheme="minorHAnsi"/>
          <w:sz w:val="22"/>
          <w:szCs w:val="22"/>
        </w:rPr>
        <w:t>)</w:t>
      </w:r>
      <w:r w:rsidRPr="00480232">
        <w:rPr>
          <w:rFonts w:asciiTheme="minorHAnsi" w:hAnsiTheme="minorHAnsi" w:cstheme="minorHAnsi"/>
          <w:sz w:val="22"/>
          <w:szCs w:val="22"/>
        </w:rPr>
        <w:t xml:space="preserve"> ηλεκτρικών επιβατικών οχημάτων επί των συνολικών νέων ταξινομήσεων </w:t>
      </w:r>
      <w:proofErr w:type="spellStart"/>
      <w:r w:rsidRPr="00480232">
        <w:rPr>
          <w:rFonts w:asciiTheme="minorHAnsi" w:hAnsiTheme="minorHAnsi" w:cstheme="minorHAnsi"/>
          <w:sz w:val="22"/>
          <w:szCs w:val="22"/>
        </w:rPr>
        <w:t>κατα</w:t>
      </w:r>
      <w:proofErr w:type="spellEnd"/>
      <w:r w:rsidRPr="00480232">
        <w:rPr>
          <w:rFonts w:asciiTheme="minorHAnsi" w:hAnsiTheme="minorHAnsi" w:cstheme="minorHAnsi"/>
          <w:sz w:val="22"/>
          <w:szCs w:val="22"/>
        </w:rPr>
        <w:t xml:space="preserve">́ το </w:t>
      </w:r>
      <w:proofErr w:type="spellStart"/>
      <w:r w:rsidRPr="00480232">
        <w:rPr>
          <w:rFonts w:asciiTheme="minorHAnsi" w:hAnsiTheme="minorHAnsi" w:cstheme="minorHAnsi"/>
          <w:sz w:val="22"/>
          <w:szCs w:val="22"/>
        </w:rPr>
        <w:t>έτος</w:t>
      </w:r>
      <w:proofErr w:type="spellEnd"/>
      <w:r w:rsidRPr="00480232">
        <w:rPr>
          <w:rFonts w:asciiTheme="minorHAnsi" w:hAnsiTheme="minorHAnsi" w:cstheme="minorHAnsi"/>
          <w:sz w:val="22"/>
          <w:szCs w:val="22"/>
        </w:rPr>
        <w:t xml:space="preserve"> 2030. Τα </w:t>
      </w:r>
      <w:proofErr w:type="spellStart"/>
      <w:r w:rsidRPr="00480232">
        <w:rPr>
          <w:rFonts w:asciiTheme="minorHAnsi" w:hAnsiTheme="minorHAnsi" w:cstheme="minorHAnsi"/>
          <w:sz w:val="22"/>
          <w:szCs w:val="22"/>
        </w:rPr>
        <w:t>σενάρια</w:t>
      </w:r>
      <w:proofErr w:type="spellEnd"/>
      <w:r w:rsidRPr="00480232">
        <w:rPr>
          <w:rFonts w:asciiTheme="minorHAnsi" w:hAnsiTheme="minorHAnsi" w:cstheme="minorHAnsi"/>
          <w:sz w:val="22"/>
          <w:szCs w:val="22"/>
        </w:rPr>
        <w:t xml:space="preserve"> των </w:t>
      </w:r>
      <w:proofErr w:type="spellStart"/>
      <w:r w:rsidRPr="00480232">
        <w:rPr>
          <w:rFonts w:asciiTheme="minorHAnsi" w:hAnsiTheme="minorHAnsi" w:cstheme="minorHAnsi"/>
          <w:sz w:val="22"/>
          <w:szCs w:val="22"/>
        </w:rPr>
        <w:t>ενεργειακών</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προσομοιώσεων</w:t>
      </w:r>
      <w:proofErr w:type="spellEnd"/>
      <w:r w:rsidRPr="00480232">
        <w:rPr>
          <w:rFonts w:asciiTheme="minorHAnsi" w:hAnsiTheme="minorHAnsi" w:cstheme="minorHAnsi"/>
          <w:sz w:val="22"/>
          <w:szCs w:val="22"/>
        </w:rPr>
        <w:t xml:space="preserve"> που διενεργήθηκαν στο πλαίσιο του ΕΣΕΚ </w:t>
      </w:r>
      <w:proofErr w:type="spellStart"/>
      <w:r w:rsidRPr="00480232">
        <w:rPr>
          <w:rFonts w:asciiTheme="minorHAnsi" w:hAnsiTheme="minorHAnsi" w:cstheme="minorHAnsi"/>
          <w:sz w:val="22"/>
          <w:szCs w:val="22"/>
        </w:rPr>
        <w:t>δείχνουν</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ότι</w:t>
      </w:r>
      <w:proofErr w:type="spellEnd"/>
      <w:r w:rsidR="00F42944" w:rsidRPr="00480232">
        <w:rPr>
          <w:rFonts w:asciiTheme="minorHAnsi" w:hAnsiTheme="minorHAnsi" w:cstheme="minorHAnsi"/>
          <w:sz w:val="22"/>
          <w:szCs w:val="22"/>
        </w:rPr>
        <w:t xml:space="preserve">, </w:t>
      </w:r>
      <w:r w:rsidRPr="00480232">
        <w:rPr>
          <w:rFonts w:asciiTheme="minorHAnsi" w:hAnsiTheme="minorHAnsi" w:cstheme="minorHAnsi"/>
          <w:sz w:val="22"/>
          <w:szCs w:val="22"/>
        </w:rPr>
        <w:t xml:space="preserve">αν </w:t>
      </w:r>
      <w:proofErr w:type="spellStart"/>
      <w:r w:rsidRPr="00480232">
        <w:rPr>
          <w:rFonts w:asciiTheme="minorHAnsi" w:hAnsiTheme="minorHAnsi" w:cstheme="minorHAnsi"/>
          <w:sz w:val="22"/>
          <w:szCs w:val="22"/>
        </w:rPr>
        <w:t>αυτο</w:t>
      </w:r>
      <w:proofErr w:type="spellEnd"/>
      <w:r w:rsidRPr="00480232">
        <w:rPr>
          <w:rFonts w:asciiTheme="minorHAnsi" w:hAnsiTheme="minorHAnsi" w:cstheme="minorHAnsi"/>
          <w:sz w:val="22"/>
          <w:szCs w:val="22"/>
        </w:rPr>
        <w:t xml:space="preserve">́ το </w:t>
      </w:r>
      <w:proofErr w:type="spellStart"/>
      <w:r w:rsidRPr="00480232">
        <w:rPr>
          <w:rFonts w:asciiTheme="minorHAnsi" w:hAnsiTheme="minorHAnsi" w:cstheme="minorHAnsi"/>
          <w:sz w:val="22"/>
          <w:szCs w:val="22"/>
        </w:rPr>
        <w:t>υψηλο</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μερίδιο</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συμμετοχής</w:t>
      </w:r>
      <w:proofErr w:type="spellEnd"/>
      <w:r w:rsidRPr="00480232">
        <w:rPr>
          <w:rFonts w:asciiTheme="minorHAnsi" w:hAnsiTheme="minorHAnsi" w:cstheme="minorHAnsi"/>
          <w:sz w:val="22"/>
          <w:szCs w:val="22"/>
        </w:rPr>
        <w:t xml:space="preserve"> στις </w:t>
      </w:r>
      <w:proofErr w:type="spellStart"/>
      <w:r w:rsidRPr="00480232">
        <w:rPr>
          <w:rFonts w:asciiTheme="minorHAnsi" w:hAnsiTheme="minorHAnsi" w:cstheme="minorHAnsi"/>
          <w:sz w:val="22"/>
          <w:szCs w:val="22"/>
        </w:rPr>
        <w:t>νέες</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ταξινομήσεις</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επιτευχθει</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απο</w:t>
      </w:r>
      <w:proofErr w:type="spellEnd"/>
      <w:r w:rsidRPr="00480232">
        <w:rPr>
          <w:rFonts w:asciiTheme="minorHAnsi" w:hAnsiTheme="minorHAnsi" w:cstheme="minorHAnsi"/>
          <w:sz w:val="22"/>
          <w:szCs w:val="22"/>
        </w:rPr>
        <w:t xml:space="preserve">́ το </w:t>
      </w:r>
      <w:proofErr w:type="spellStart"/>
      <w:r w:rsidRPr="00480232">
        <w:rPr>
          <w:rFonts w:asciiTheme="minorHAnsi" w:hAnsiTheme="minorHAnsi" w:cstheme="minorHAnsi"/>
          <w:sz w:val="22"/>
          <w:szCs w:val="22"/>
        </w:rPr>
        <w:t>έτος</w:t>
      </w:r>
      <w:proofErr w:type="spellEnd"/>
      <w:r w:rsidRPr="00480232">
        <w:rPr>
          <w:rFonts w:asciiTheme="minorHAnsi" w:hAnsiTheme="minorHAnsi" w:cstheme="minorHAnsi"/>
          <w:sz w:val="22"/>
          <w:szCs w:val="22"/>
        </w:rPr>
        <w:t xml:space="preserve"> 2027 και </w:t>
      </w:r>
      <w:proofErr w:type="spellStart"/>
      <w:r w:rsidRPr="00480232">
        <w:rPr>
          <w:rFonts w:asciiTheme="minorHAnsi" w:hAnsiTheme="minorHAnsi" w:cstheme="minorHAnsi"/>
          <w:sz w:val="22"/>
          <w:szCs w:val="22"/>
        </w:rPr>
        <w:t>κρατηθει</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σταθερο</w:t>
      </w:r>
      <w:proofErr w:type="spellEnd"/>
      <w:r w:rsidRPr="00480232">
        <w:rPr>
          <w:rFonts w:asciiTheme="minorHAnsi" w:hAnsiTheme="minorHAnsi" w:cstheme="minorHAnsi"/>
          <w:sz w:val="22"/>
          <w:szCs w:val="22"/>
        </w:rPr>
        <w:t>́</w:t>
      </w:r>
      <w:r w:rsidR="001F350F" w:rsidRPr="0045373E">
        <w:rPr>
          <w:rFonts w:asciiTheme="minorHAnsi" w:hAnsiTheme="minorHAnsi" w:cstheme="minorHAnsi"/>
          <w:sz w:val="22"/>
          <w:szCs w:val="22"/>
        </w:rPr>
        <w:t xml:space="preserve">, με αυξητική τάση, </w:t>
      </w:r>
      <w:proofErr w:type="spellStart"/>
      <w:r w:rsidRPr="00480232">
        <w:rPr>
          <w:rFonts w:asciiTheme="minorHAnsi" w:hAnsiTheme="minorHAnsi" w:cstheme="minorHAnsi"/>
          <w:sz w:val="22"/>
          <w:szCs w:val="22"/>
        </w:rPr>
        <w:t>μέχρι</w:t>
      </w:r>
      <w:proofErr w:type="spellEnd"/>
      <w:r w:rsidRPr="00480232">
        <w:rPr>
          <w:rFonts w:asciiTheme="minorHAnsi" w:hAnsiTheme="minorHAnsi" w:cstheme="minorHAnsi"/>
          <w:sz w:val="22"/>
          <w:szCs w:val="22"/>
        </w:rPr>
        <w:t xml:space="preserve"> το 2030, </w:t>
      </w:r>
      <w:proofErr w:type="spellStart"/>
      <w:r w:rsidRPr="00480232">
        <w:rPr>
          <w:rFonts w:asciiTheme="minorHAnsi" w:hAnsiTheme="minorHAnsi" w:cstheme="minorHAnsi"/>
          <w:sz w:val="22"/>
          <w:szCs w:val="22"/>
        </w:rPr>
        <w:t>τότε</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μπορούν</w:t>
      </w:r>
      <w:proofErr w:type="spellEnd"/>
      <w:r w:rsidRPr="00480232">
        <w:rPr>
          <w:rFonts w:asciiTheme="minorHAnsi" w:hAnsiTheme="minorHAnsi" w:cstheme="minorHAnsi"/>
          <w:sz w:val="22"/>
          <w:szCs w:val="22"/>
        </w:rPr>
        <w:t xml:space="preserve"> να </w:t>
      </w:r>
      <w:proofErr w:type="spellStart"/>
      <w:r w:rsidRPr="00480232">
        <w:rPr>
          <w:rFonts w:asciiTheme="minorHAnsi" w:hAnsiTheme="minorHAnsi" w:cstheme="minorHAnsi"/>
          <w:sz w:val="22"/>
          <w:szCs w:val="22"/>
        </w:rPr>
        <w:t>επιτευχθούν</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υψηλα</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μερίδια</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συμμε</w:t>
      </w:r>
      <w:r w:rsidR="000B1E81" w:rsidRPr="00480232">
        <w:rPr>
          <w:rFonts w:asciiTheme="minorHAnsi" w:hAnsiTheme="minorHAnsi" w:cstheme="minorHAnsi"/>
          <w:sz w:val="22"/>
          <w:szCs w:val="22"/>
        </w:rPr>
        <w:t>τοχής</w:t>
      </w:r>
      <w:proofErr w:type="spellEnd"/>
      <w:r w:rsidR="000B1E81" w:rsidRPr="00480232">
        <w:rPr>
          <w:rFonts w:asciiTheme="minorHAnsi" w:hAnsiTheme="minorHAnsi" w:cstheme="minorHAnsi"/>
          <w:sz w:val="22"/>
          <w:szCs w:val="22"/>
        </w:rPr>
        <w:t xml:space="preserve"> στο </w:t>
      </w:r>
      <w:proofErr w:type="spellStart"/>
      <w:r w:rsidR="000B1E81" w:rsidRPr="00480232">
        <w:rPr>
          <w:rFonts w:asciiTheme="minorHAnsi" w:hAnsiTheme="minorHAnsi" w:cstheme="minorHAnsi"/>
          <w:sz w:val="22"/>
          <w:szCs w:val="22"/>
        </w:rPr>
        <w:t>σύνολο</w:t>
      </w:r>
      <w:proofErr w:type="spellEnd"/>
      <w:r w:rsidR="000B1E81" w:rsidRPr="00480232">
        <w:rPr>
          <w:rFonts w:asciiTheme="minorHAnsi" w:hAnsiTheme="minorHAnsi" w:cstheme="minorHAnsi"/>
          <w:sz w:val="22"/>
          <w:szCs w:val="22"/>
        </w:rPr>
        <w:t xml:space="preserve"> του </w:t>
      </w:r>
      <w:proofErr w:type="spellStart"/>
      <w:r w:rsidR="000B1E81" w:rsidRPr="00480232">
        <w:rPr>
          <w:rFonts w:asciiTheme="minorHAnsi" w:hAnsiTheme="minorHAnsi" w:cstheme="minorHAnsi"/>
          <w:sz w:val="22"/>
          <w:szCs w:val="22"/>
        </w:rPr>
        <w:t>στόλου</w:t>
      </w:r>
      <w:proofErr w:type="spellEnd"/>
      <w:r w:rsidR="000B1E81"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αποτυπώνοντας</w:t>
      </w:r>
      <w:proofErr w:type="spellEnd"/>
      <w:r w:rsidRPr="00480232">
        <w:rPr>
          <w:rFonts w:asciiTheme="minorHAnsi" w:hAnsiTheme="minorHAnsi" w:cstheme="minorHAnsi"/>
          <w:sz w:val="22"/>
          <w:szCs w:val="22"/>
        </w:rPr>
        <w:t xml:space="preserve"> και την </w:t>
      </w:r>
      <w:proofErr w:type="spellStart"/>
      <w:r w:rsidRPr="00480232">
        <w:rPr>
          <w:rFonts w:asciiTheme="minorHAnsi" w:hAnsiTheme="minorHAnsi" w:cstheme="minorHAnsi"/>
          <w:sz w:val="22"/>
          <w:szCs w:val="22"/>
        </w:rPr>
        <w:t>τελικη</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τάση</w:t>
      </w:r>
      <w:proofErr w:type="spellEnd"/>
      <w:r w:rsidRPr="00480232">
        <w:rPr>
          <w:rFonts w:asciiTheme="minorHAnsi" w:hAnsiTheme="minorHAnsi" w:cstheme="minorHAnsi"/>
          <w:sz w:val="22"/>
          <w:szCs w:val="22"/>
        </w:rPr>
        <w:t xml:space="preserve"> που θα </w:t>
      </w:r>
      <w:proofErr w:type="spellStart"/>
      <w:r w:rsidRPr="00480232">
        <w:rPr>
          <w:rFonts w:asciiTheme="minorHAnsi" w:hAnsiTheme="minorHAnsi" w:cstheme="minorHAnsi"/>
          <w:sz w:val="22"/>
          <w:szCs w:val="22"/>
        </w:rPr>
        <w:t>διαμορφωθει</w:t>
      </w:r>
      <w:proofErr w:type="spellEnd"/>
      <w:r w:rsidRPr="00480232">
        <w:rPr>
          <w:rFonts w:asciiTheme="minorHAnsi" w:hAnsiTheme="minorHAnsi" w:cstheme="minorHAnsi"/>
          <w:sz w:val="22"/>
          <w:szCs w:val="22"/>
        </w:rPr>
        <w:t xml:space="preserve">́ </w:t>
      </w:r>
      <w:r w:rsidR="008042B2" w:rsidRPr="00480232">
        <w:rPr>
          <w:rFonts w:asciiTheme="minorHAnsi" w:hAnsiTheme="minorHAnsi" w:cstheme="minorHAnsi"/>
          <w:sz w:val="22"/>
          <w:szCs w:val="22"/>
        </w:rPr>
        <w:t xml:space="preserve">κατά τις </w:t>
      </w:r>
      <w:proofErr w:type="spellStart"/>
      <w:r w:rsidRPr="00480232">
        <w:rPr>
          <w:rFonts w:asciiTheme="minorHAnsi" w:hAnsiTheme="minorHAnsi" w:cstheme="minorHAnsi"/>
          <w:sz w:val="22"/>
          <w:szCs w:val="22"/>
        </w:rPr>
        <w:t>αρχές</w:t>
      </w:r>
      <w:proofErr w:type="spellEnd"/>
      <w:r w:rsidRPr="00480232">
        <w:rPr>
          <w:rFonts w:asciiTheme="minorHAnsi" w:hAnsiTheme="minorHAnsi" w:cstheme="minorHAnsi"/>
          <w:sz w:val="22"/>
          <w:szCs w:val="22"/>
        </w:rPr>
        <w:t xml:space="preserve"> της </w:t>
      </w:r>
      <w:proofErr w:type="spellStart"/>
      <w:r w:rsidRPr="00480232">
        <w:rPr>
          <w:rFonts w:asciiTheme="minorHAnsi" w:hAnsiTheme="minorHAnsi" w:cstheme="minorHAnsi"/>
          <w:sz w:val="22"/>
          <w:szCs w:val="22"/>
        </w:rPr>
        <w:t>μεθεπόμενης</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δεκαετίας</w:t>
      </w:r>
      <w:proofErr w:type="spellEnd"/>
      <w:r w:rsidRPr="00480232">
        <w:rPr>
          <w:rFonts w:asciiTheme="minorHAnsi" w:hAnsiTheme="minorHAnsi" w:cstheme="minorHAnsi"/>
          <w:sz w:val="22"/>
          <w:szCs w:val="22"/>
        </w:rPr>
        <w:t xml:space="preserve"> για </w:t>
      </w:r>
      <w:proofErr w:type="spellStart"/>
      <w:r w:rsidRPr="00480232">
        <w:rPr>
          <w:rFonts w:asciiTheme="minorHAnsi" w:hAnsiTheme="minorHAnsi" w:cstheme="minorHAnsi"/>
          <w:sz w:val="22"/>
          <w:szCs w:val="22"/>
        </w:rPr>
        <w:t>σταδιακο</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εξηλεκτρισμο</w:t>
      </w:r>
      <w:proofErr w:type="spellEnd"/>
      <w:r w:rsidRPr="00480232">
        <w:rPr>
          <w:rFonts w:asciiTheme="minorHAnsi" w:hAnsiTheme="minorHAnsi" w:cstheme="minorHAnsi"/>
          <w:sz w:val="22"/>
          <w:szCs w:val="22"/>
        </w:rPr>
        <w:t xml:space="preserve">́ των </w:t>
      </w:r>
      <w:proofErr w:type="spellStart"/>
      <w:r w:rsidRPr="00480232">
        <w:rPr>
          <w:rFonts w:asciiTheme="minorHAnsi" w:hAnsiTheme="minorHAnsi" w:cstheme="minorHAnsi"/>
          <w:sz w:val="22"/>
          <w:szCs w:val="22"/>
        </w:rPr>
        <w:t>οδικών</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επιβατικών</w:t>
      </w:r>
      <w:proofErr w:type="spellEnd"/>
      <w:r w:rsidRPr="00480232">
        <w:rPr>
          <w:rFonts w:asciiTheme="minorHAnsi" w:hAnsiTheme="minorHAnsi" w:cstheme="minorHAnsi"/>
          <w:sz w:val="22"/>
          <w:szCs w:val="22"/>
        </w:rPr>
        <w:t xml:space="preserve"> </w:t>
      </w:r>
      <w:proofErr w:type="spellStart"/>
      <w:r w:rsidRPr="00480232">
        <w:rPr>
          <w:rFonts w:asciiTheme="minorHAnsi" w:hAnsiTheme="minorHAnsi" w:cstheme="minorHAnsi"/>
          <w:sz w:val="22"/>
          <w:szCs w:val="22"/>
        </w:rPr>
        <w:t>μεταφορών</w:t>
      </w:r>
      <w:proofErr w:type="spellEnd"/>
      <w:r w:rsidRPr="00480232">
        <w:rPr>
          <w:rFonts w:asciiTheme="minorHAnsi" w:hAnsiTheme="minorHAnsi" w:cstheme="minorHAnsi"/>
          <w:sz w:val="22"/>
          <w:szCs w:val="22"/>
        </w:rPr>
        <w:t xml:space="preserve">. </w:t>
      </w:r>
      <w:r w:rsidR="008042B2" w:rsidRPr="00480232">
        <w:rPr>
          <w:rFonts w:asciiTheme="minorHAnsi" w:hAnsiTheme="minorHAnsi" w:cstheme="minorHAnsi"/>
          <w:sz w:val="22"/>
          <w:szCs w:val="22"/>
        </w:rPr>
        <w:t xml:space="preserve">Τα δεδομένα για τον προσδιορισμό της εξέλιξης του μεριδίου Η/Ο εξετάστηκαν και αξιολογήθηκαν στα </w:t>
      </w:r>
      <w:r w:rsidR="00F42944" w:rsidRPr="00480232">
        <w:rPr>
          <w:rFonts w:asciiTheme="minorHAnsi" w:hAnsiTheme="minorHAnsi" w:cstheme="minorHAnsi"/>
          <w:sz w:val="22"/>
          <w:szCs w:val="22"/>
        </w:rPr>
        <w:t>σενάρια</w:t>
      </w:r>
      <w:r w:rsidR="008042B2" w:rsidRPr="00480232">
        <w:rPr>
          <w:rFonts w:asciiTheme="minorHAnsi" w:hAnsiTheme="minorHAnsi" w:cstheme="minorHAnsi"/>
          <w:sz w:val="22"/>
          <w:szCs w:val="22"/>
        </w:rPr>
        <w:t xml:space="preserve"> που καταρτίστηκαν στο πλαίσιο του ΕΣΕΚ</w:t>
      </w:r>
      <w:r w:rsidR="00C24ACF" w:rsidRPr="00480232">
        <w:rPr>
          <w:rFonts w:asciiTheme="minorHAnsi" w:hAnsiTheme="minorHAnsi" w:cstheme="minorHAnsi"/>
          <w:sz w:val="22"/>
          <w:szCs w:val="22"/>
        </w:rPr>
        <w:t xml:space="preserve">, </w:t>
      </w:r>
      <w:r w:rsidR="00315461" w:rsidRPr="00480232">
        <w:rPr>
          <w:rFonts w:asciiTheme="minorHAnsi" w:hAnsiTheme="minorHAnsi" w:cstheme="minorHAnsi"/>
          <w:sz w:val="22"/>
          <w:szCs w:val="22"/>
        </w:rPr>
        <w:t>όπου</w:t>
      </w:r>
      <w:r w:rsidR="00C24ACF" w:rsidRPr="00480232">
        <w:rPr>
          <w:rFonts w:asciiTheme="minorHAnsi" w:hAnsiTheme="minorHAnsi" w:cstheme="minorHAnsi"/>
          <w:sz w:val="22"/>
          <w:szCs w:val="22"/>
        </w:rPr>
        <w:t xml:space="preserve"> και παρατίθενται τα οικεία επιστημονικά, στατιστικά και τεχνικά στοιχεία</w:t>
      </w:r>
      <w:r w:rsidR="001F350F" w:rsidRPr="0045373E">
        <w:rPr>
          <w:rFonts w:asciiTheme="minorHAnsi" w:hAnsiTheme="minorHAnsi" w:cstheme="minorHAnsi"/>
          <w:sz w:val="22"/>
          <w:szCs w:val="22"/>
        </w:rPr>
        <w:t>,</w:t>
      </w:r>
      <w:r w:rsidR="00C24ACF" w:rsidRPr="00480232">
        <w:rPr>
          <w:rFonts w:asciiTheme="minorHAnsi" w:hAnsiTheme="minorHAnsi" w:cstheme="minorHAnsi"/>
          <w:sz w:val="22"/>
          <w:szCs w:val="22"/>
        </w:rPr>
        <w:t xml:space="preserve"> καθώς και οι αντίστοιχες προβλέψεις, βάσει των οποίων σχεδιάσθηκαν οι ρυθμίσεις του παρόντος νομοσχεδίου</w:t>
      </w:r>
      <w:r w:rsidR="008042B2" w:rsidRPr="00480232">
        <w:rPr>
          <w:rFonts w:asciiTheme="minorHAnsi" w:hAnsiTheme="minorHAnsi" w:cstheme="minorHAnsi"/>
          <w:sz w:val="22"/>
          <w:szCs w:val="22"/>
        </w:rPr>
        <w:t xml:space="preserve">. </w:t>
      </w:r>
    </w:p>
    <w:p w14:paraId="3EE0C073" w14:textId="30389A8B" w:rsidR="00180CC7" w:rsidRPr="00480232" w:rsidRDefault="00C24ACF">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Επιγραμματικώς</w:t>
      </w:r>
      <w:r w:rsidR="00853050" w:rsidRPr="00480232">
        <w:rPr>
          <w:rFonts w:cstheme="minorHAnsi"/>
          <w:sz w:val="22"/>
          <w:szCs w:val="22"/>
        </w:rPr>
        <w:t>,</w:t>
      </w:r>
      <w:r w:rsidRPr="00480232">
        <w:rPr>
          <w:rFonts w:asciiTheme="minorHAnsi" w:hAnsiTheme="minorHAnsi" w:cstheme="minorHAnsi"/>
          <w:sz w:val="22"/>
          <w:szCs w:val="22"/>
        </w:rPr>
        <w:t xml:space="preserve"> σημειώνεται ότι</w:t>
      </w:r>
      <w:r w:rsidR="00180CC7" w:rsidRPr="00480232">
        <w:rPr>
          <w:rFonts w:asciiTheme="minorHAnsi" w:hAnsiTheme="minorHAnsi" w:cstheme="minorHAnsi"/>
          <w:sz w:val="22"/>
          <w:szCs w:val="22"/>
        </w:rPr>
        <w:t xml:space="preserve"> στον τομέα των οδικών μεταφορών η μείωση των εκπομπών CO</w:t>
      </w:r>
      <w:r w:rsidR="00180CC7" w:rsidRPr="00480232">
        <w:rPr>
          <w:rFonts w:asciiTheme="minorHAnsi" w:hAnsiTheme="minorHAnsi" w:cstheme="minorHAnsi"/>
          <w:sz w:val="22"/>
          <w:szCs w:val="22"/>
          <w:vertAlign w:val="subscript"/>
        </w:rPr>
        <w:t>2</w:t>
      </w:r>
      <w:r w:rsidR="00180CC7" w:rsidRPr="00480232">
        <w:rPr>
          <w:rFonts w:asciiTheme="minorHAnsi" w:hAnsiTheme="minorHAnsi" w:cstheme="minorHAnsi"/>
          <w:sz w:val="22"/>
          <w:szCs w:val="22"/>
        </w:rPr>
        <w:t xml:space="preserve"> για το έτος 2030 αναμένεται να φτάσει το </w:t>
      </w:r>
      <w:r w:rsidR="00853050" w:rsidRPr="00480232">
        <w:rPr>
          <w:rFonts w:asciiTheme="minorHAnsi" w:hAnsiTheme="minorHAnsi" w:cstheme="minorHAnsi"/>
          <w:sz w:val="22"/>
          <w:szCs w:val="22"/>
        </w:rPr>
        <w:t>τριάντα τοις εκατό (</w:t>
      </w:r>
      <w:r w:rsidR="00180CC7" w:rsidRPr="00480232">
        <w:rPr>
          <w:rFonts w:asciiTheme="minorHAnsi" w:hAnsiTheme="minorHAnsi" w:cstheme="minorHAnsi"/>
          <w:sz w:val="22"/>
          <w:szCs w:val="22"/>
        </w:rPr>
        <w:t>30%</w:t>
      </w:r>
      <w:r w:rsidR="00853050" w:rsidRPr="00480232">
        <w:rPr>
          <w:rFonts w:asciiTheme="minorHAnsi" w:hAnsiTheme="minorHAnsi" w:cstheme="minorHAnsi"/>
          <w:sz w:val="22"/>
          <w:szCs w:val="22"/>
        </w:rPr>
        <w:t>)</w:t>
      </w:r>
      <w:r w:rsidR="00180CC7" w:rsidRPr="00480232">
        <w:rPr>
          <w:rFonts w:asciiTheme="minorHAnsi" w:hAnsiTheme="minorHAnsi" w:cstheme="minorHAnsi"/>
          <w:sz w:val="22"/>
          <w:szCs w:val="22"/>
        </w:rPr>
        <w:t xml:space="preserve"> σε σχέση με το έτος 2005, με καθοριστικό παράγοντα κυρίως τη χρήση </w:t>
      </w:r>
      <w:proofErr w:type="spellStart"/>
      <w:r w:rsidR="00180CC7" w:rsidRPr="00480232">
        <w:rPr>
          <w:rFonts w:asciiTheme="minorHAnsi" w:hAnsiTheme="minorHAnsi" w:cstheme="minorHAnsi"/>
          <w:sz w:val="22"/>
          <w:szCs w:val="22"/>
        </w:rPr>
        <w:t>βιοκαυσίμων</w:t>
      </w:r>
      <w:proofErr w:type="spellEnd"/>
      <w:r w:rsidR="00180CC7" w:rsidRPr="00480232">
        <w:rPr>
          <w:rFonts w:asciiTheme="minorHAnsi" w:hAnsiTheme="minorHAnsi" w:cstheme="minorHAnsi"/>
          <w:sz w:val="22"/>
          <w:szCs w:val="22"/>
        </w:rPr>
        <w:t xml:space="preserve"> και τη διείσδυση των Η/Ο στο στόλο των οχημάτων.</w:t>
      </w:r>
      <w:bookmarkEnd w:id="2"/>
      <w:bookmarkEnd w:id="3"/>
    </w:p>
    <w:p w14:paraId="4FE85990" w14:textId="61A9874D" w:rsidR="00DE5EB9" w:rsidRPr="00480232" w:rsidRDefault="002B413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Η ανάπτυξη της ηλεκτροκίνησης</w:t>
      </w:r>
      <w:r w:rsidR="00E523DB" w:rsidRPr="00480232">
        <w:rPr>
          <w:rFonts w:asciiTheme="minorHAnsi" w:hAnsiTheme="minorHAnsi" w:cstheme="minorHAnsi"/>
          <w:sz w:val="22"/>
          <w:szCs w:val="22"/>
        </w:rPr>
        <w:t xml:space="preserve"> αποτελεί σημαντική συνιστώσα για την ενεργειακή μετάβαση</w:t>
      </w:r>
      <w:r w:rsidR="00892D7F" w:rsidRPr="00480232">
        <w:rPr>
          <w:rFonts w:asciiTheme="minorHAnsi" w:hAnsiTheme="minorHAnsi" w:cstheme="minorHAnsi"/>
          <w:sz w:val="22"/>
          <w:szCs w:val="22"/>
        </w:rPr>
        <w:t xml:space="preserve"> και στην Ανακοίνωση της Ευρωπαϊκής Επιτροπής της 11</w:t>
      </w:r>
      <w:r w:rsidR="00892D7F" w:rsidRPr="00480232">
        <w:rPr>
          <w:rFonts w:asciiTheme="minorHAnsi" w:hAnsiTheme="minorHAnsi" w:cstheme="minorHAnsi"/>
          <w:sz w:val="22"/>
          <w:szCs w:val="22"/>
          <w:vertAlign w:val="superscript"/>
        </w:rPr>
        <w:t>ης</w:t>
      </w:r>
      <w:r w:rsidR="00892D7F" w:rsidRPr="00480232">
        <w:rPr>
          <w:rFonts w:asciiTheme="minorHAnsi" w:hAnsiTheme="minorHAnsi" w:cstheme="minorHAnsi"/>
          <w:sz w:val="22"/>
          <w:szCs w:val="22"/>
        </w:rPr>
        <w:t xml:space="preserve"> Δεκεμβρίου 2019 με </w:t>
      </w:r>
      <w:r w:rsidR="00892D7F" w:rsidRPr="00480232">
        <w:rPr>
          <w:rFonts w:asciiTheme="minorHAnsi" w:hAnsiTheme="minorHAnsi" w:cstheme="minorHAnsi"/>
          <w:sz w:val="22"/>
          <w:szCs w:val="22"/>
        </w:rPr>
        <w:lastRenderedPageBreak/>
        <w:t>τίτλο «Η Ευρωπαϊκή Πράσινη Συμφωνία»</w:t>
      </w:r>
      <w:r w:rsidR="007C14F8" w:rsidRPr="00480232">
        <w:rPr>
          <w:rFonts w:asciiTheme="minorHAnsi" w:hAnsiTheme="minorHAnsi" w:cstheme="minorHAnsi"/>
          <w:sz w:val="22"/>
          <w:szCs w:val="22"/>
        </w:rPr>
        <w:t xml:space="preserve"> (European </w:t>
      </w:r>
      <w:proofErr w:type="spellStart"/>
      <w:r w:rsidR="007C14F8" w:rsidRPr="00480232">
        <w:rPr>
          <w:rFonts w:asciiTheme="minorHAnsi" w:hAnsiTheme="minorHAnsi" w:cstheme="minorHAnsi"/>
          <w:sz w:val="22"/>
          <w:szCs w:val="22"/>
        </w:rPr>
        <w:t>Green</w:t>
      </w:r>
      <w:proofErr w:type="spellEnd"/>
      <w:r w:rsidR="007C14F8" w:rsidRPr="00480232">
        <w:rPr>
          <w:rFonts w:asciiTheme="minorHAnsi" w:hAnsiTheme="minorHAnsi" w:cstheme="minorHAnsi"/>
          <w:sz w:val="22"/>
          <w:szCs w:val="22"/>
        </w:rPr>
        <w:t xml:space="preserve"> </w:t>
      </w:r>
      <w:proofErr w:type="spellStart"/>
      <w:r w:rsidR="007C14F8" w:rsidRPr="00480232">
        <w:rPr>
          <w:rFonts w:asciiTheme="minorHAnsi" w:hAnsiTheme="minorHAnsi" w:cstheme="minorHAnsi"/>
          <w:sz w:val="22"/>
          <w:szCs w:val="22"/>
        </w:rPr>
        <w:t>Deal</w:t>
      </w:r>
      <w:proofErr w:type="spellEnd"/>
      <w:r w:rsidR="007C14F8" w:rsidRPr="00480232">
        <w:rPr>
          <w:rFonts w:asciiTheme="minorHAnsi" w:hAnsiTheme="minorHAnsi" w:cstheme="minorHAnsi"/>
          <w:sz w:val="22"/>
          <w:szCs w:val="22"/>
        </w:rPr>
        <w:t>)</w:t>
      </w:r>
      <w:r w:rsidR="00892D7F" w:rsidRPr="00480232">
        <w:rPr>
          <w:rFonts w:asciiTheme="minorHAnsi" w:hAnsiTheme="minorHAnsi" w:cstheme="minorHAnsi"/>
          <w:sz w:val="22"/>
          <w:szCs w:val="22"/>
        </w:rPr>
        <w:t xml:space="preserve">, με την οποία τίθεται ο στόχος να καταστεί </w:t>
      </w:r>
      <w:r w:rsidR="00853050" w:rsidRPr="0045373E">
        <w:rPr>
          <w:rFonts w:asciiTheme="minorHAnsi" w:hAnsiTheme="minorHAnsi" w:cstheme="minorHAnsi"/>
          <w:sz w:val="22"/>
          <w:szCs w:val="22"/>
        </w:rPr>
        <w:t>η Ευρ</w:t>
      </w:r>
      <w:r w:rsidR="00853050" w:rsidRPr="00480232">
        <w:rPr>
          <w:rFonts w:asciiTheme="minorHAnsi" w:hAnsiTheme="minorHAnsi" w:cstheme="minorHAnsi"/>
          <w:sz w:val="22"/>
          <w:szCs w:val="22"/>
        </w:rPr>
        <w:t xml:space="preserve">ωπαϊκή Ένωση </w:t>
      </w:r>
      <w:r w:rsidR="00892D7F" w:rsidRPr="00480232">
        <w:rPr>
          <w:rFonts w:asciiTheme="minorHAnsi" w:hAnsiTheme="minorHAnsi" w:cstheme="minorHAnsi"/>
          <w:sz w:val="22"/>
          <w:szCs w:val="22"/>
        </w:rPr>
        <w:t xml:space="preserve">κλιματικά ουδέτερη το 2050 με την ανάληψη δράσεων σε όλους τους τομείς της οικονομίας, μεταξύ άλλων και </w:t>
      </w:r>
      <w:r w:rsidR="00DB7E07" w:rsidRPr="00480232">
        <w:rPr>
          <w:rFonts w:asciiTheme="minorHAnsi" w:hAnsiTheme="minorHAnsi" w:cstheme="minorHAnsi"/>
          <w:sz w:val="22"/>
          <w:szCs w:val="22"/>
        </w:rPr>
        <w:t xml:space="preserve">με </w:t>
      </w:r>
      <w:r w:rsidR="00892D7F" w:rsidRPr="00480232">
        <w:rPr>
          <w:rFonts w:asciiTheme="minorHAnsi" w:hAnsiTheme="minorHAnsi" w:cstheme="minorHAnsi"/>
          <w:sz w:val="22"/>
          <w:szCs w:val="22"/>
        </w:rPr>
        <w:t>την ανάπτυξη καθαρότερων, οικονομικότερων και πιο υγιεινών μορφών ιδιωτικής και δημόσιας μεταφοράς.</w:t>
      </w:r>
    </w:p>
    <w:p w14:paraId="68B03801" w14:textId="3B4E30A9" w:rsidR="00FD6B37" w:rsidRPr="00480232" w:rsidRDefault="007021BF">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Εξάλλου, η ηλεκτροκίνηση αναπτύσσεται παγκοσμίως με ολοένα και πιο γρήγορους ρυθμούς. Σύμφωνα με τον Διεθνή Οργανισμό Ενέργειας (I</w:t>
      </w:r>
      <w:proofErr w:type="spellStart"/>
      <w:r w:rsidR="00DB7E07" w:rsidRPr="00480232">
        <w:rPr>
          <w:rFonts w:asciiTheme="minorHAnsi" w:hAnsiTheme="minorHAnsi" w:cstheme="minorHAnsi"/>
          <w:sz w:val="22"/>
          <w:szCs w:val="22"/>
          <w:lang w:val="en-US"/>
        </w:rPr>
        <w:t>nternationa</w:t>
      </w:r>
      <w:proofErr w:type="spellEnd"/>
      <w:r w:rsidR="00DB7E07" w:rsidRPr="00480232">
        <w:rPr>
          <w:rFonts w:asciiTheme="minorHAnsi" w:hAnsiTheme="minorHAnsi" w:cstheme="minorHAnsi"/>
          <w:sz w:val="22"/>
          <w:szCs w:val="22"/>
        </w:rPr>
        <w:t xml:space="preserve">l </w:t>
      </w:r>
      <w:r w:rsidRPr="00480232">
        <w:rPr>
          <w:rFonts w:asciiTheme="minorHAnsi" w:hAnsiTheme="minorHAnsi" w:cstheme="minorHAnsi"/>
          <w:sz w:val="22"/>
          <w:szCs w:val="22"/>
        </w:rPr>
        <w:t>E</w:t>
      </w:r>
      <w:proofErr w:type="spellStart"/>
      <w:r w:rsidR="00DB7E07" w:rsidRPr="00480232">
        <w:rPr>
          <w:rFonts w:asciiTheme="minorHAnsi" w:hAnsiTheme="minorHAnsi" w:cstheme="minorHAnsi"/>
          <w:sz w:val="22"/>
          <w:szCs w:val="22"/>
          <w:lang w:val="en-US"/>
        </w:rPr>
        <w:t>nergy</w:t>
      </w:r>
      <w:proofErr w:type="spellEnd"/>
      <w:r w:rsidR="00DB7E07" w:rsidRPr="00480232">
        <w:rPr>
          <w:rFonts w:asciiTheme="minorHAnsi" w:hAnsiTheme="minorHAnsi" w:cstheme="minorHAnsi"/>
          <w:sz w:val="22"/>
          <w:szCs w:val="22"/>
        </w:rPr>
        <w:t xml:space="preserve"> </w:t>
      </w:r>
      <w:r w:rsidRPr="00480232">
        <w:rPr>
          <w:rFonts w:asciiTheme="minorHAnsi" w:hAnsiTheme="minorHAnsi" w:cstheme="minorHAnsi"/>
          <w:sz w:val="22"/>
          <w:szCs w:val="22"/>
        </w:rPr>
        <w:t>A</w:t>
      </w:r>
      <w:proofErr w:type="spellStart"/>
      <w:r w:rsidR="00DB7E07" w:rsidRPr="00480232">
        <w:rPr>
          <w:rFonts w:asciiTheme="minorHAnsi" w:hAnsiTheme="minorHAnsi" w:cstheme="minorHAnsi"/>
          <w:sz w:val="22"/>
          <w:szCs w:val="22"/>
          <w:lang w:val="en-US"/>
        </w:rPr>
        <w:t>gency</w:t>
      </w:r>
      <w:proofErr w:type="spellEnd"/>
      <w:r w:rsidRPr="00480232">
        <w:rPr>
          <w:rFonts w:asciiTheme="minorHAnsi" w:hAnsiTheme="minorHAnsi" w:cstheme="minorHAnsi"/>
          <w:sz w:val="22"/>
          <w:szCs w:val="22"/>
        </w:rPr>
        <w:t xml:space="preserve">), ο παγκόσμιος στόλος ηλεκτρικών αυτοκινήτων το έτος 2019 ξεπέρασε τα 7,2 εκατομμύρια. Σε αυτό το πλαίσιο, προβλέπεται ότι το μερίδιο των ηλεκτρικών οχημάτων ως προς τον συνολικό </w:t>
      </w:r>
      <w:proofErr w:type="spellStart"/>
      <w:r w:rsidRPr="00480232">
        <w:rPr>
          <w:rFonts w:asciiTheme="minorHAnsi" w:hAnsiTheme="minorHAnsi" w:cstheme="minorHAnsi"/>
          <w:sz w:val="22"/>
          <w:szCs w:val="22"/>
        </w:rPr>
        <w:t>κυκλοφορούντα</w:t>
      </w:r>
      <w:proofErr w:type="spellEnd"/>
      <w:r w:rsidRPr="00480232">
        <w:rPr>
          <w:rFonts w:asciiTheme="minorHAnsi" w:hAnsiTheme="minorHAnsi" w:cstheme="minorHAnsi"/>
          <w:sz w:val="22"/>
          <w:szCs w:val="22"/>
        </w:rPr>
        <w:t xml:space="preserve"> στόλο θα αυξηθεί από 0,8% το 2019 σε 13,4% το 2030 παγκοσμίως, οδηγώντας σταδιακά σε ένα </w:t>
      </w:r>
      <w:r w:rsidR="00BA51CD" w:rsidRPr="00480232">
        <w:rPr>
          <w:rFonts w:asciiTheme="minorHAnsi" w:hAnsiTheme="minorHAnsi" w:cstheme="minorHAnsi"/>
          <w:sz w:val="22"/>
          <w:szCs w:val="22"/>
        </w:rPr>
        <w:t>«</w:t>
      </w:r>
      <w:r w:rsidRPr="00480232">
        <w:rPr>
          <w:rFonts w:asciiTheme="minorHAnsi" w:hAnsiTheme="minorHAnsi" w:cstheme="minorHAnsi"/>
          <w:sz w:val="22"/>
          <w:szCs w:val="22"/>
        </w:rPr>
        <w:t>καθαρό</w:t>
      </w:r>
      <w:r w:rsidR="00BA51CD" w:rsidRPr="00480232">
        <w:rPr>
          <w:rFonts w:asciiTheme="minorHAnsi" w:hAnsiTheme="minorHAnsi" w:cstheme="minorHAnsi"/>
          <w:sz w:val="22"/>
          <w:szCs w:val="22"/>
        </w:rPr>
        <w:t>»</w:t>
      </w:r>
      <w:r w:rsidRPr="00480232">
        <w:rPr>
          <w:rFonts w:asciiTheme="minorHAnsi" w:hAnsiTheme="minorHAnsi" w:cstheme="minorHAnsi"/>
          <w:sz w:val="22"/>
          <w:szCs w:val="22"/>
        </w:rPr>
        <w:t xml:space="preserve"> σχήμα μεταφορών.</w:t>
      </w:r>
      <w:r w:rsidR="002748C2" w:rsidRPr="00480232">
        <w:rPr>
          <w:rFonts w:asciiTheme="minorHAnsi" w:hAnsiTheme="minorHAnsi" w:cstheme="minorHAnsi"/>
          <w:sz w:val="22"/>
          <w:szCs w:val="22"/>
        </w:rPr>
        <w:t xml:space="preserve"> </w:t>
      </w:r>
      <w:r w:rsidR="00FD6B37" w:rsidRPr="00480232">
        <w:rPr>
          <w:rFonts w:asciiTheme="minorHAnsi" w:hAnsiTheme="minorHAnsi" w:cstheme="minorHAnsi"/>
          <w:sz w:val="22"/>
          <w:szCs w:val="22"/>
        </w:rPr>
        <w:t xml:space="preserve">Σύμφωνα με πρόσφατες ανακοινώσεις από </w:t>
      </w:r>
      <w:r w:rsidR="00BA51CD" w:rsidRPr="00480232">
        <w:rPr>
          <w:rFonts w:asciiTheme="minorHAnsi" w:hAnsiTheme="minorHAnsi" w:cstheme="minorHAnsi"/>
          <w:sz w:val="22"/>
          <w:szCs w:val="22"/>
        </w:rPr>
        <w:t>την αγορά των</w:t>
      </w:r>
      <w:r w:rsidR="00FD6B37" w:rsidRPr="00480232">
        <w:rPr>
          <w:rFonts w:asciiTheme="minorHAnsi" w:hAnsiTheme="minorHAnsi" w:cstheme="minorHAnsi"/>
          <w:sz w:val="22"/>
          <w:szCs w:val="22"/>
        </w:rPr>
        <w:t xml:space="preserve"> οχημάτων, αναμένεται σημαντική αύξηση της παραγωγής Η/Ο κατά τα επόμενα χρόνια, ενώ ο αριθμός των μοντέλων Η/Ο στην ευρωπαϊκή αγορά θα αυξηθεί από λιγότερα από 100 το 2019 σε 175 στα τέλη του 2020 και σε περισσότερα από 330 έως το 2025.</w:t>
      </w:r>
    </w:p>
    <w:p w14:paraId="4B6173C7" w14:textId="361B1C01" w:rsidR="00FD6B37" w:rsidRPr="00480232" w:rsidRDefault="00FD6B37">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Στο πλαίσιο αυτό, ο Διεθνής Οργανισμός Ενέργειας (Δ</w:t>
      </w:r>
      <w:r w:rsidR="007A6EDE" w:rsidRPr="0045373E">
        <w:rPr>
          <w:rFonts w:asciiTheme="minorHAnsi" w:hAnsiTheme="minorHAnsi" w:cstheme="minorHAnsi"/>
          <w:sz w:val="22"/>
          <w:szCs w:val="22"/>
        </w:rPr>
        <w:t>.</w:t>
      </w:r>
      <w:r w:rsidRPr="00480232">
        <w:rPr>
          <w:rFonts w:asciiTheme="minorHAnsi" w:hAnsiTheme="minorHAnsi" w:cstheme="minorHAnsi"/>
          <w:sz w:val="22"/>
          <w:szCs w:val="22"/>
        </w:rPr>
        <w:t>Ο</w:t>
      </w:r>
      <w:r w:rsidR="007A6EDE" w:rsidRPr="0045373E">
        <w:rPr>
          <w:rFonts w:asciiTheme="minorHAnsi" w:hAnsiTheme="minorHAnsi" w:cstheme="minorHAnsi"/>
          <w:sz w:val="22"/>
          <w:szCs w:val="22"/>
        </w:rPr>
        <w:t>.</w:t>
      </w:r>
      <w:r w:rsidRPr="00480232">
        <w:rPr>
          <w:rFonts w:asciiTheme="minorHAnsi" w:hAnsiTheme="minorHAnsi" w:cstheme="minorHAnsi"/>
          <w:sz w:val="22"/>
          <w:szCs w:val="22"/>
        </w:rPr>
        <w:t>Ε</w:t>
      </w:r>
      <w:r w:rsidR="007A6EDE" w:rsidRPr="0045373E">
        <w:rPr>
          <w:rFonts w:asciiTheme="minorHAnsi" w:hAnsiTheme="minorHAnsi" w:cstheme="minorHAnsi"/>
          <w:sz w:val="22"/>
          <w:szCs w:val="22"/>
        </w:rPr>
        <w:t>.</w:t>
      </w:r>
      <w:r w:rsidRPr="00480232">
        <w:rPr>
          <w:rFonts w:asciiTheme="minorHAnsi" w:hAnsiTheme="minorHAnsi" w:cstheme="minorHAnsi"/>
          <w:sz w:val="22"/>
          <w:szCs w:val="22"/>
        </w:rPr>
        <w:t>), σύμφωνα με το Σενάριο Νέων Πολιτικών (με βάση τις τρέχουσες και τις ανακοινωθείσες πολιτικές για τα Η/Ο), προβλέπει ότι οι ετήσιες πωλήσεις ηλεκτρικών αυτοκινήτων θα φτάσουν τα 23 εκατομμύρια παγκοσμίως έως το 2030, οδηγώντας σε συνολικό αριθμό περισσότερων από 130 εκατομμυρίων Η/Ο το 2030 (χωρίς να συνυπολογίζονται τα δίτροχα/τρίκυκλα).</w:t>
      </w:r>
      <w:r w:rsidR="00C24ACF" w:rsidRPr="00480232">
        <w:rPr>
          <w:rFonts w:asciiTheme="minorHAnsi" w:hAnsiTheme="minorHAnsi" w:cstheme="minorHAnsi"/>
          <w:sz w:val="22"/>
          <w:szCs w:val="22"/>
        </w:rPr>
        <w:t xml:space="preserve"> Οι ανωτέρω προβλέψεις αναδεικνύουν τόσο την τάση των αγορών όσο και την ανάγκη ανάπτυξης των κατάλληλων υποδομών στη χώρα μας.</w:t>
      </w:r>
      <w:r w:rsidR="00E0158B" w:rsidRPr="0045373E">
        <w:rPr>
          <w:rFonts w:asciiTheme="minorHAnsi" w:hAnsiTheme="minorHAnsi" w:cstheme="minorHAnsi"/>
          <w:sz w:val="22"/>
          <w:szCs w:val="22"/>
        </w:rPr>
        <w:t xml:space="preserve"> </w:t>
      </w:r>
    </w:p>
    <w:p w14:paraId="59DAE366" w14:textId="3FFB8A50" w:rsidR="007C14F8" w:rsidRPr="00480232" w:rsidRDefault="00EC7170">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Ήδη σ</w:t>
      </w:r>
      <w:r w:rsidR="00C24ACF" w:rsidRPr="00480232">
        <w:rPr>
          <w:rFonts w:asciiTheme="minorHAnsi" w:hAnsiTheme="minorHAnsi" w:cstheme="minorHAnsi"/>
          <w:sz w:val="22"/>
          <w:szCs w:val="22"/>
        </w:rPr>
        <w:t>ε χώρες όπως οι Κάτω Χώρες, το Ηνωμένο Βασίλειο και η Γαλλία, σημειώνεται υψηλό π</w:t>
      </w:r>
      <w:r w:rsidR="00E85FEC" w:rsidRPr="00480232">
        <w:rPr>
          <w:rFonts w:asciiTheme="minorHAnsi" w:hAnsiTheme="minorHAnsi" w:cstheme="minorHAnsi"/>
          <w:sz w:val="22"/>
          <w:szCs w:val="22"/>
        </w:rPr>
        <w:t xml:space="preserve">οσοστό διείσδυσης </w:t>
      </w:r>
      <w:r w:rsidRPr="00480232">
        <w:rPr>
          <w:rFonts w:asciiTheme="minorHAnsi" w:hAnsiTheme="minorHAnsi" w:cstheme="minorHAnsi"/>
          <w:sz w:val="22"/>
          <w:szCs w:val="22"/>
        </w:rPr>
        <w:t>Η</w:t>
      </w:r>
      <w:r w:rsidR="00E85FEC" w:rsidRPr="00480232">
        <w:rPr>
          <w:rFonts w:asciiTheme="minorHAnsi" w:hAnsiTheme="minorHAnsi" w:cstheme="minorHAnsi"/>
          <w:sz w:val="22"/>
          <w:szCs w:val="22"/>
        </w:rPr>
        <w:t>/</w:t>
      </w:r>
      <w:r w:rsidRPr="00480232">
        <w:rPr>
          <w:rFonts w:asciiTheme="minorHAnsi" w:hAnsiTheme="minorHAnsi" w:cstheme="minorHAnsi"/>
          <w:sz w:val="22"/>
          <w:szCs w:val="22"/>
        </w:rPr>
        <w:t>Ο</w:t>
      </w:r>
      <w:r w:rsidR="00E85FEC" w:rsidRPr="00480232">
        <w:rPr>
          <w:rFonts w:asciiTheme="minorHAnsi" w:hAnsiTheme="minorHAnsi" w:cstheme="minorHAnsi"/>
          <w:sz w:val="22"/>
          <w:szCs w:val="22"/>
        </w:rPr>
        <w:t xml:space="preserve">, γεγονός που απορρέει ευθέως από την πολιτική τους να προσφέρουν </w:t>
      </w:r>
      <w:r w:rsidR="007C14F8" w:rsidRPr="00480232">
        <w:rPr>
          <w:rFonts w:asciiTheme="minorHAnsi" w:hAnsiTheme="minorHAnsi" w:cstheme="minorHAnsi"/>
          <w:sz w:val="22"/>
          <w:szCs w:val="22"/>
        </w:rPr>
        <w:t>σημαντικά κίνητρα</w:t>
      </w:r>
      <w:r w:rsidR="00E85FEC" w:rsidRPr="00480232">
        <w:rPr>
          <w:rFonts w:asciiTheme="minorHAnsi" w:hAnsiTheme="minorHAnsi" w:cstheme="minorHAnsi"/>
          <w:sz w:val="22"/>
          <w:szCs w:val="22"/>
        </w:rPr>
        <w:t xml:space="preserve"> που καθιστούν</w:t>
      </w:r>
      <w:r w:rsidR="007C14F8" w:rsidRPr="00480232">
        <w:rPr>
          <w:rFonts w:asciiTheme="minorHAnsi" w:hAnsiTheme="minorHAnsi" w:cstheme="minorHAnsi"/>
          <w:sz w:val="22"/>
          <w:szCs w:val="22"/>
        </w:rPr>
        <w:t xml:space="preserve"> την αγορά </w:t>
      </w:r>
      <w:r w:rsidR="00E85FEC" w:rsidRPr="00480232">
        <w:rPr>
          <w:rFonts w:asciiTheme="minorHAnsi" w:hAnsiTheme="minorHAnsi" w:cstheme="minorHAnsi"/>
          <w:sz w:val="22"/>
          <w:szCs w:val="22"/>
        </w:rPr>
        <w:t xml:space="preserve">και τη φόρτιση </w:t>
      </w:r>
      <w:r w:rsidR="007C14F8" w:rsidRPr="00480232">
        <w:rPr>
          <w:rFonts w:asciiTheme="minorHAnsi" w:hAnsiTheme="minorHAnsi" w:cstheme="minorHAnsi"/>
          <w:sz w:val="22"/>
          <w:szCs w:val="22"/>
        </w:rPr>
        <w:t>ηλεκτρικών οχημάτων πιο ελκυστική, με αποτέλεσμα η αγορά της ηλεκτροκίνησης εκεί να παρουσιάζει ραγδαία ανάπτυξη.</w:t>
      </w:r>
      <w:r w:rsidR="001F350F" w:rsidRPr="0045373E">
        <w:rPr>
          <w:rFonts w:asciiTheme="minorHAnsi" w:hAnsiTheme="minorHAnsi" w:cstheme="minorHAnsi"/>
          <w:sz w:val="22"/>
          <w:szCs w:val="22"/>
        </w:rPr>
        <w:t xml:space="preserve"> </w:t>
      </w:r>
      <w:r w:rsidR="007C14F8" w:rsidRPr="00480232">
        <w:rPr>
          <w:rFonts w:asciiTheme="minorHAnsi" w:hAnsiTheme="minorHAnsi" w:cstheme="minorHAnsi"/>
          <w:sz w:val="22"/>
          <w:szCs w:val="22"/>
        </w:rPr>
        <w:t>Στη χώρα μας δεν διαφαίνεται</w:t>
      </w:r>
      <w:r w:rsidR="001F350F" w:rsidRPr="0045373E">
        <w:rPr>
          <w:rFonts w:asciiTheme="minorHAnsi" w:hAnsiTheme="minorHAnsi" w:cstheme="minorHAnsi"/>
          <w:sz w:val="22"/>
          <w:szCs w:val="22"/>
        </w:rPr>
        <w:t xml:space="preserve"> μέχρι τώρα</w:t>
      </w:r>
      <w:r w:rsidR="007C14F8" w:rsidRPr="00480232">
        <w:rPr>
          <w:rFonts w:asciiTheme="minorHAnsi" w:hAnsiTheme="minorHAnsi" w:cstheme="minorHAnsi"/>
          <w:sz w:val="22"/>
          <w:szCs w:val="22"/>
        </w:rPr>
        <w:t xml:space="preserve"> η ίδια δραστηριότητα. Ειδικά όσον αφορά </w:t>
      </w:r>
      <w:r w:rsidR="00853050" w:rsidRPr="0045373E">
        <w:rPr>
          <w:rFonts w:asciiTheme="minorHAnsi" w:hAnsiTheme="minorHAnsi" w:cstheme="minorHAnsi"/>
          <w:sz w:val="22"/>
          <w:szCs w:val="22"/>
        </w:rPr>
        <w:t>σ</w:t>
      </w:r>
      <w:r w:rsidR="007C14F8" w:rsidRPr="00480232">
        <w:rPr>
          <w:rFonts w:asciiTheme="minorHAnsi" w:hAnsiTheme="minorHAnsi" w:cstheme="minorHAnsi"/>
          <w:sz w:val="22"/>
          <w:szCs w:val="22"/>
        </w:rPr>
        <w:t xml:space="preserve">τη διείσδυση ηλεκτρικών οχημάτων στην ελληνική αγορά οχημάτων, τα αμιγώς Η/0 (BEV) και τα </w:t>
      </w:r>
      <w:proofErr w:type="spellStart"/>
      <w:r w:rsidR="007C14F8" w:rsidRPr="00480232">
        <w:rPr>
          <w:rFonts w:asciiTheme="minorHAnsi" w:hAnsiTheme="minorHAnsi" w:cstheme="minorHAnsi"/>
          <w:sz w:val="22"/>
          <w:szCs w:val="22"/>
        </w:rPr>
        <w:t>Plug</w:t>
      </w:r>
      <w:proofErr w:type="spellEnd"/>
      <w:r w:rsidR="007C14F8" w:rsidRPr="00480232">
        <w:rPr>
          <w:rFonts w:asciiTheme="minorHAnsi" w:hAnsiTheme="minorHAnsi" w:cstheme="minorHAnsi"/>
          <w:sz w:val="22"/>
          <w:szCs w:val="22"/>
        </w:rPr>
        <w:t xml:space="preserve">-In Υβριδικά (PHEV), δεν υπερβαίνουν το 0,33% της συνολικής αγοράς </w:t>
      </w:r>
      <w:r w:rsidR="007C14F8" w:rsidRPr="00480232">
        <w:rPr>
          <w:rFonts w:asciiTheme="minorHAnsi" w:hAnsiTheme="minorHAnsi" w:cstheme="minorHAnsi"/>
          <w:sz w:val="22"/>
          <w:szCs w:val="22"/>
        </w:rPr>
        <w:lastRenderedPageBreak/>
        <w:t xml:space="preserve">έως τον Αύγουστο του 2019, ενώ οι σταθμοί φόρτισης, σχεδόν όλοι </w:t>
      </w:r>
      <w:r w:rsidR="00DF3144" w:rsidRPr="00480232">
        <w:rPr>
          <w:rFonts w:asciiTheme="minorHAnsi" w:hAnsiTheme="minorHAnsi" w:cstheme="minorHAnsi"/>
          <w:sz w:val="22"/>
          <w:szCs w:val="22"/>
        </w:rPr>
        <w:t xml:space="preserve">εγκατεστημένοι </w:t>
      </w:r>
      <w:r w:rsidR="007C14F8" w:rsidRPr="00480232">
        <w:rPr>
          <w:rFonts w:asciiTheme="minorHAnsi" w:hAnsiTheme="minorHAnsi" w:cstheme="minorHAnsi"/>
          <w:sz w:val="22"/>
          <w:szCs w:val="22"/>
        </w:rPr>
        <w:t>από ιδιωτική πρωτοβουλία, περιορίζονται σε 70</w:t>
      </w:r>
      <w:r w:rsidR="004D4C12" w:rsidRPr="0045373E">
        <w:rPr>
          <w:rFonts w:asciiTheme="minorHAnsi" w:hAnsiTheme="minorHAnsi" w:cstheme="minorHAnsi"/>
          <w:sz w:val="22"/>
          <w:szCs w:val="22"/>
        </w:rPr>
        <w:t xml:space="preserve"> </w:t>
      </w:r>
      <w:r w:rsidR="007C14F8" w:rsidRPr="00480232">
        <w:rPr>
          <w:rFonts w:asciiTheme="minorHAnsi" w:hAnsiTheme="minorHAnsi" w:cstheme="minorHAnsi"/>
          <w:sz w:val="22"/>
          <w:szCs w:val="22"/>
        </w:rPr>
        <w:t>-</w:t>
      </w:r>
      <w:r w:rsidR="004D4C12" w:rsidRPr="0045373E">
        <w:rPr>
          <w:rFonts w:asciiTheme="minorHAnsi" w:hAnsiTheme="minorHAnsi" w:cstheme="minorHAnsi"/>
          <w:sz w:val="22"/>
          <w:szCs w:val="22"/>
        </w:rPr>
        <w:t xml:space="preserve"> </w:t>
      </w:r>
      <w:r w:rsidR="007C14F8" w:rsidRPr="00480232">
        <w:rPr>
          <w:rFonts w:asciiTheme="minorHAnsi" w:hAnsiTheme="minorHAnsi" w:cstheme="minorHAnsi"/>
          <w:sz w:val="22"/>
          <w:szCs w:val="22"/>
        </w:rPr>
        <w:t xml:space="preserve">80 </w:t>
      </w:r>
      <w:r w:rsidR="00D47CD7" w:rsidRPr="00480232">
        <w:rPr>
          <w:rFonts w:asciiTheme="minorHAnsi" w:hAnsiTheme="minorHAnsi" w:cstheme="minorHAnsi"/>
          <w:sz w:val="22"/>
          <w:szCs w:val="22"/>
        </w:rPr>
        <w:t xml:space="preserve">τον αριθμό </w:t>
      </w:r>
      <w:r w:rsidR="007C14F8" w:rsidRPr="00480232">
        <w:rPr>
          <w:rFonts w:asciiTheme="minorHAnsi" w:hAnsiTheme="minorHAnsi" w:cstheme="minorHAnsi"/>
          <w:sz w:val="22"/>
          <w:szCs w:val="22"/>
        </w:rPr>
        <w:t>σε όλη την επικράτεια έως το τέλος του 2018.</w:t>
      </w:r>
      <w:r w:rsidR="00517110" w:rsidRPr="00480232">
        <w:rPr>
          <w:rFonts w:asciiTheme="minorHAnsi" w:hAnsiTheme="minorHAnsi" w:cstheme="minorHAnsi"/>
          <w:sz w:val="22"/>
          <w:szCs w:val="22"/>
        </w:rPr>
        <w:t xml:space="preserve"> </w:t>
      </w:r>
    </w:p>
    <w:p w14:paraId="1B94E043" w14:textId="6983DD89" w:rsidR="009535F4" w:rsidRPr="00480232" w:rsidRDefault="00517110">
      <w:pPr>
        <w:pStyle w:val="41"/>
        <w:spacing w:before="0" w:line="360" w:lineRule="auto"/>
        <w:ind w:left="0"/>
        <w:rPr>
          <w:rFonts w:asciiTheme="minorHAnsi" w:eastAsia="Times New Roman" w:hAnsiTheme="minorHAnsi" w:cstheme="minorHAnsi"/>
          <w:b w:val="0"/>
          <w:bCs w:val="0"/>
          <w:color w:val="000000"/>
          <w:lang w:eastAsia="zh-CN" w:bidi="ar-SA"/>
        </w:rPr>
      </w:pPr>
      <w:bookmarkStart w:id="4" w:name="_bookmark14"/>
      <w:bookmarkEnd w:id="4"/>
      <w:r w:rsidRPr="00480232">
        <w:rPr>
          <w:rFonts w:asciiTheme="minorHAnsi" w:eastAsia="Times New Roman" w:hAnsiTheme="minorHAnsi" w:cstheme="minorHAnsi"/>
          <w:b w:val="0"/>
          <w:color w:val="000000"/>
          <w:lang w:eastAsia="zh-CN"/>
        </w:rPr>
        <w:t>Εκ των κατηγοριών</w:t>
      </w:r>
      <w:r w:rsidR="009535F4" w:rsidRPr="00480232">
        <w:rPr>
          <w:rFonts w:asciiTheme="minorHAnsi" w:eastAsia="Times New Roman" w:hAnsiTheme="minorHAnsi" w:cstheme="minorHAnsi"/>
          <w:b w:val="0"/>
          <w:bCs w:val="0"/>
          <w:color w:val="000000"/>
          <w:lang w:eastAsia="zh-CN" w:bidi="ar-SA"/>
        </w:rPr>
        <w:t xml:space="preserve"> οχημάτων, τα υβριδικά κατέχουν τη μερίδα του λέοντος των νέων οχημάτων στην Ελλάδα, με 73%, έναντι 52,1% στην ΕΕ, καθώς στην υπόλοιπη Ευρώπη σημαντικά μερίδια κατέχουν τόσο τα ηλεκτρικά οχήματα</w:t>
      </w:r>
      <w:r w:rsidRPr="00480232">
        <w:rPr>
          <w:rFonts w:asciiTheme="minorHAnsi" w:eastAsia="Times New Roman" w:hAnsiTheme="minorHAnsi" w:cstheme="minorHAnsi"/>
          <w:b w:val="0"/>
          <w:bCs w:val="0"/>
          <w:color w:val="000000"/>
          <w:lang w:eastAsia="zh-CN" w:bidi="ar-SA"/>
        </w:rPr>
        <w:t>,</w:t>
      </w:r>
      <w:r w:rsidR="009535F4" w:rsidRPr="00480232">
        <w:rPr>
          <w:rFonts w:asciiTheme="minorHAnsi" w:eastAsia="Times New Roman" w:hAnsiTheme="minorHAnsi" w:cstheme="minorHAnsi"/>
          <w:b w:val="0"/>
          <w:bCs w:val="0"/>
          <w:color w:val="000000"/>
          <w:lang w:eastAsia="zh-CN" w:bidi="ar-SA"/>
        </w:rPr>
        <w:t xml:space="preserve"> με 13,5%, έναντι 1,7% στην Ελλάδα, όσο και τα </w:t>
      </w:r>
      <w:proofErr w:type="spellStart"/>
      <w:r w:rsidR="009535F4" w:rsidRPr="00480232">
        <w:rPr>
          <w:rFonts w:asciiTheme="minorHAnsi" w:eastAsia="Times New Roman" w:hAnsiTheme="minorHAnsi" w:cstheme="minorHAnsi"/>
          <w:b w:val="0"/>
          <w:bCs w:val="0"/>
          <w:color w:val="000000"/>
          <w:lang w:eastAsia="zh-CN" w:bidi="ar-SA"/>
        </w:rPr>
        <w:t>Plug</w:t>
      </w:r>
      <w:proofErr w:type="spellEnd"/>
      <w:r w:rsidR="009535F4" w:rsidRPr="00480232">
        <w:rPr>
          <w:rFonts w:asciiTheme="minorHAnsi" w:eastAsia="Times New Roman" w:hAnsiTheme="minorHAnsi" w:cstheme="minorHAnsi"/>
          <w:b w:val="0"/>
          <w:bCs w:val="0"/>
          <w:color w:val="000000"/>
          <w:lang w:eastAsia="zh-CN" w:bidi="ar-SA"/>
        </w:rPr>
        <w:t>-in υβριδικά, με 13,7%, έναντι 4,6% στην Ελλάδα.</w:t>
      </w:r>
    </w:p>
    <w:p w14:paraId="5BF97E50" w14:textId="21BEDA53" w:rsidR="009535F4" w:rsidRPr="00480232" w:rsidRDefault="009535F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Ειδικότερα, τα τελευταία χρόνια η οικονομική κρίση οδήγησε τους αγοραστές σε επιβατικά χαμηλού κυβισμού, ενώ η απελευθέρωση της πετρελαιοκίνησης στην Αττική αύξησε το μερίδιο επιβατικών πετρελαίου, που κατά μέσο όρο έχουν χαμηλότερους ρύπους CO</w:t>
      </w:r>
      <w:r w:rsidRPr="00480232">
        <w:rPr>
          <w:rFonts w:asciiTheme="minorHAnsi" w:hAnsiTheme="minorHAnsi" w:cstheme="minorHAnsi"/>
          <w:sz w:val="22"/>
          <w:szCs w:val="22"/>
          <w:vertAlign w:val="subscript"/>
        </w:rPr>
        <w:t>2</w:t>
      </w:r>
      <w:r w:rsidRPr="00480232">
        <w:rPr>
          <w:rFonts w:asciiTheme="minorHAnsi" w:hAnsiTheme="minorHAnsi" w:cstheme="minorHAnsi"/>
          <w:sz w:val="22"/>
          <w:szCs w:val="22"/>
        </w:rPr>
        <w:t xml:space="preserve"> από τα συμβατικά, εκπέμποντας όμως περισσότερα οξείδια του αζώτου </w:t>
      </w:r>
      <w:proofErr w:type="spellStart"/>
      <w:r w:rsidRPr="00480232">
        <w:rPr>
          <w:rFonts w:asciiTheme="minorHAnsi" w:hAnsiTheme="minorHAnsi" w:cstheme="minorHAnsi"/>
          <w:sz w:val="22"/>
          <w:szCs w:val="22"/>
        </w:rPr>
        <w:t>ΝΟ</w:t>
      </w:r>
      <w:r w:rsidRPr="00480232">
        <w:rPr>
          <w:rFonts w:asciiTheme="minorHAnsi" w:hAnsiTheme="minorHAnsi" w:cstheme="minorHAnsi"/>
          <w:sz w:val="22"/>
          <w:szCs w:val="22"/>
          <w:vertAlign w:val="subscript"/>
        </w:rPr>
        <w:t>x</w:t>
      </w:r>
      <w:proofErr w:type="spellEnd"/>
      <w:r w:rsidRPr="00480232">
        <w:rPr>
          <w:rFonts w:asciiTheme="minorHAnsi" w:hAnsiTheme="minorHAnsi" w:cstheme="minorHAnsi"/>
          <w:sz w:val="22"/>
          <w:szCs w:val="22"/>
        </w:rPr>
        <w:t xml:space="preserve"> και </w:t>
      </w:r>
      <w:proofErr w:type="spellStart"/>
      <w:r w:rsidRPr="00480232">
        <w:rPr>
          <w:rFonts w:asciiTheme="minorHAnsi" w:hAnsiTheme="minorHAnsi" w:cstheme="minorHAnsi"/>
          <w:sz w:val="22"/>
          <w:szCs w:val="22"/>
        </w:rPr>
        <w:t>μικροσωματίδια</w:t>
      </w:r>
      <w:proofErr w:type="spellEnd"/>
      <w:r w:rsidRPr="00480232">
        <w:rPr>
          <w:rFonts w:asciiTheme="minorHAnsi" w:hAnsiTheme="minorHAnsi" w:cstheme="minorHAnsi"/>
          <w:sz w:val="22"/>
          <w:szCs w:val="22"/>
        </w:rPr>
        <w:t>.</w:t>
      </w:r>
      <w:r w:rsidR="00BF6910" w:rsidRPr="00480232">
        <w:rPr>
          <w:rFonts w:asciiTheme="minorHAnsi" w:hAnsiTheme="minorHAnsi" w:cstheme="minorHAnsi"/>
          <w:sz w:val="22"/>
          <w:szCs w:val="22"/>
        </w:rPr>
        <w:t xml:space="preserve"> </w:t>
      </w:r>
      <w:r w:rsidRPr="00480232">
        <w:rPr>
          <w:rFonts w:asciiTheme="minorHAnsi" w:hAnsiTheme="minorHAnsi" w:cstheme="minorHAnsi"/>
          <w:sz w:val="22"/>
          <w:szCs w:val="22"/>
        </w:rPr>
        <w:t xml:space="preserve">Η Ελλάδα εμφανίζει τα χαμηλότερα ποσοστά οχημάτων χαμηλών εκπομπών, τα οποία ωστόσο στη συντριπτική πλειοψηφία τους </w:t>
      </w:r>
      <w:r w:rsidR="00E85FEC" w:rsidRPr="00480232">
        <w:rPr>
          <w:rFonts w:asciiTheme="minorHAnsi" w:hAnsiTheme="minorHAnsi" w:cstheme="minorHAnsi"/>
          <w:sz w:val="22"/>
          <w:szCs w:val="22"/>
        </w:rPr>
        <w:t>αποδίδονται σε</w:t>
      </w:r>
      <w:r w:rsidR="00BF6910" w:rsidRPr="00480232">
        <w:rPr>
          <w:rFonts w:asciiTheme="minorHAnsi" w:hAnsiTheme="minorHAnsi" w:cstheme="minorHAnsi"/>
          <w:sz w:val="22"/>
          <w:szCs w:val="22"/>
        </w:rPr>
        <w:t xml:space="preserve"> </w:t>
      </w:r>
      <w:r w:rsidRPr="00480232">
        <w:rPr>
          <w:rFonts w:asciiTheme="minorHAnsi" w:hAnsiTheme="minorHAnsi" w:cstheme="minorHAnsi"/>
          <w:sz w:val="22"/>
          <w:szCs w:val="22"/>
        </w:rPr>
        <w:t>υβριδικά</w:t>
      </w:r>
      <w:r w:rsidR="00E85FEC" w:rsidRPr="00480232">
        <w:rPr>
          <w:rFonts w:asciiTheme="minorHAnsi" w:hAnsiTheme="minorHAnsi" w:cstheme="minorHAnsi"/>
          <w:sz w:val="22"/>
          <w:szCs w:val="22"/>
        </w:rPr>
        <w:t xml:space="preserve"> οχήματα</w:t>
      </w:r>
      <w:r w:rsidRPr="00480232">
        <w:rPr>
          <w:rFonts w:asciiTheme="minorHAnsi" w:hAnsiTheme="minorHAnsi" w:cstheme="minorHAnsi"/>
          <w:sz w:val="22"/>
          <w:szCs w:val="22"/>
        </w:rPr>
        <w:t xml:space="preserve">. Τα οχήματα χαμηλών εκπομπών ρύπων αποτελούν το 0,3% του στόλου επιβατικών στην Ελλάδα, κυρίως </w:t>
      </w:r>
      <w:r w:rsidR="00E85FEC" w:rsidRPr="00480232">
        <w:rPr>
          <w:rFonts w:asciiTheme="minorHAnsi" w:hAnsiTheme="minorHAnsi" w:cstheme="minorHAnsi"/>
          <w:sz w:val="22"/>
          <w:szCs w:val="22"/>
        </w:rPr>
        <w:t xml:space="preserve">δε </w:t>
      </w:r>
      <w:r w:rsidRPr="00480232">
        <w:rPr>
          <w:rFonts w:asciiTheme="minorHAnsi" w:hAnsiTheme="minorHAnsi" w:cstheme="minorHAnsi"/>
          <w:sz w:val="22"/>
          <w:szCs w:val="22"/>
        </w:rPr>
        <w:t xml:space="preserve">υβριδικά, ενώ οι υπόλοιπες κατηγορίες (ηλεκτρικά και </w:t>
      </w:r>
      <w:proofErr w:type="spellStart"/>
      <w:r w:rsidRPr="00480232">
        <w:rPr>
          <w:rFonts w:asciiTheme="minorHAnsi" w:hAnsiTheme="minorHAnsi" w:cstheme="minorHAnsi"/>
          <w:sz w:val="22"/>
          <w:szCs w:val="22"/>
        </w:rPr>
        <w:t>Plug</w:t>
      </w:r>
      <w:proofErr w:type="spellEnd"/>
      <w:r w:rsidRPr="00480232">
        <w:rPr>
          <w:rFonts w:asciiTheme="minorHAnsi" w:hAnsiTheme="minorHAnsi" w:cstheme="minorHAnsi"/>
          <w:sz w:val="22"/>
          <w:szCs w:val="22"/>
        </w:rPr>
        <w:t xml:space="preserve">-in Υβριδικά) έχουν πολύ μικρή διείσδυση μέχρι τώρα. </w:t>
      </w:r>
      <w:r w:rsidRPr="00480232">
        <w:rPr>
          <w:rFonts w:asciiTheme="minorHAnsi" w:eastAsiaTheme="minorHAnsi" w:hAnsiTheme="minorHAnsi" w:cstheme="minorHAnsi"/>
          <w:color w:val="auto"/>
          <w:sz w:val="22"/>
          <w:szCs w:val="22"/>
          <w:lang w:eastAsia="en-US"/>
        </w:rPr>
        <w:t xml:space="preserve">Σε αυτό το πλαίσιο, </w:t>
      </w:r>
      <w:r w:rsidR="00E85FEC" w:rsidRPr="00480232">
        <w:rPr>
          <w:rFonts w:asciiTheme="minorHAnsi" w:eastAsiaTheme="minorHAnsi" w:hAnsiTheme="minorHAnsi" w:cstheme="minorHAnsi"/>
          <w:color w:val="auto"/>
          <w:sz w:val="22"/>
          <w:szCs w:val="22"/>
          <w:lang w:eastAsia="en-US"/>
        </w:rPr>
        <w:t>με τις προτεινόμενες ρυθμίσεις θεσπίζονται κίνητρα</w:t>
      </w:r>
      <w:r w:rsidR="00E0158B" w:rsidRPr="0045373E">
        <w:rPr>
          <w:rFonts w:asciiTheme="minorHAnsi" w:eastAsiaTheme="minorHAnsi" w:hAnsiTheme="minorHAnsi" w:cstheme="minorHAnsi"/>
          <w:color w:val="auto"/>
          <w:sz w:val="22"/>
          <w:szCs w:val="22"/>
          <w:lang w:eastAsia="en-US"/>
        </w:rPr>
        <w:t xml:space="preserve"> </w:t>
      </w:r>
      <w:r w:rsidRPr="00480232">
        <w:rPr>
          <w:rFonts w:asciiTheme="minorHAnsi" w:hAnsiTheme="minorHAnsi" w:cstheme="minorHAnsi"/>
          <w:sz w:val="22"/>
          <w:szCs w:val="22"/>
        </w:rPr>
        <w:t xml:space="preserve">για την αύξηση της ζήτησης των οχημάτων χαμηλών εκπομπών, τόσο με κίνητρα κατά την αγορά, όπως επιδότηση αγοράς ή </w:t>
      </w:r>
      <w:proofErr w:type="spellStart"/>
      <w:r w:rsidRPr="00480232">
        <w:rPr>
          <w:rFonts w:asciiTheme="minorHAnsi" w:hAnsiTheme="minorHAnsi" w:cstheme="minorHAnsi"/>
          <w:sz w:val="22"/>
          <w:szCs w:val="22"/>
        </w:rPr>
        <w:t>φοροελάφρυνση</w:t>
      </w:r>
      <w:proofErr w:type="spellEnd"/>
      <w:r w:rsidRPr="00480232">
        <w:rPr>
          <w:rFonts w:asciiTheme="minorHAnsi" w:hAnsiTheme="minorHAnsi" w:cstheme="minorHAnsi"/>
          <w:sz w:val="22"/>
          <w:szCs w:val="22"/>
        </w:rPr>
        <w:t>, όσο και με κίνητρα στη χρήση των οχημάτων, δηλαδή μειωμένα τέλη κυκλοφορίας</w:t>
      </w:r>
      <w:r w:rsidR="001F350F" w:rsidRPr="0045373E">
        <w:rPr>
          <w:rFonts w:asciiTheme="minorHAnsi" w:hAnsiTheme="minorHAnsi" w:cstheme="minorHAnsi"/>
          <w:sz w:val="22"/>
          <w:szCs w:val="22"/>
        </w:rPr>
        <w:t xml:space="preserve"> και</w:t>
      </w:r>
      <w:r w:rsidRPr="00480232">
        <w:rPr>
          <w:rFonts w:asciiTheme="minorHAnsi" w:hAnsiTheme="minorHAnsi" w:cstheme="minorHAnsi"/>
          <w:sz w:val="22"/>
          <w:szCs w:val="22"/>
        </w:rPr>
        <w:t xml:space="preserve"> ελεύθερη πρόσβαση στο αστικό κέντρο. Επιπλέον, τα κίνητρα μπορεί να είναι είτε χρηματικά (επιδότηση, διόδια, κ.ά.), ή ρυθμιστικά, δηλαδή κίνητρα που σχετίζονται με την ελεύθερη χρήση </w:t>
      </w:r>
      <w:proofErr w:type="spellStart"/>
      <w:r w:rsidRPr="00480232">
        <w:rPr>
          <w:rFonts w:asciiTheme="minorHAnsi" w:hAnsiTheme="minorHAnsi" w:cstheme="minorHAnsi"/>
          <w:sz w:val="22"/>
          <w:szCs w:val="22"/>
        </w:rPr>
        <w:t>λεωφορειολωρίδων</w:t>
      </w:r>
      <w:proofErr w:type="spellEnd"/>
      <w:r w:rsidRPr="00480232">
        <w:rPr>
          <w:rFonts w:asciiTheme="minorHAnsi" w:hAnsiTheme="minorHAnsi" w:cstheme="minorHAnsi"/>
          <w:sz w:val="22"/>
          <w:szCs w:val="22"/>
        </w:rPr>
        <w:t>, πάρκινγκ κ</w:t>
      </w:r>
      <w:r w:rsidR="00BB12D4" w:rsidRPr="0045373E">
        <w:rPr>
          <w:rFonts w:asciiTheme="minorHAnsi" w:hAnsiTheme="minorHAnsi" w:cstheme="minorHAnsi"/>
          <w:sz w:val="22"/>
          <w:szCs w:val="22"/>
        </w:rPr>
        <w:t>.λ</w:t>
      </w:r>
      <w:r w:rsidR="00BB12D4" w:rsidRPr="00480232">
        <w:rPr>
          <w:rFonts w:asciiTheme="minorHAnsi" w:hAnsiTheme="minorHAnsi" w:cstheme="minorHAnsi"/>
          <w:sz w:val="22"/>
          <w:szCs w:val="22"/>
        </w:rPr>
        <w:t>π.</w:t>
      </w:r>
      <w:r w:rsidRPr="00480232">
        <w:rPr>
          <w:rFonts w:asciiTheme="minorHAnsi" w:hAnsiTheme="minorHAnsi" w:cstheme="minorHAnsi"/>
          <w:sz w:val="22"/>
          <w:szCs w:val="22"/>
        </w:rPr>
        <w:t>.</w:t>
      </w:r>
    </w:p>
    <w:p w14:paraId="2853CFBA" w14:textId="1075D376" w:rsidR="00AE0E78" w:rsidRPr="00480232" w:rsidRDefault="009535F4">
      <w:pPr>
        <w:pStyle w:val="Default"/>
        <w:spacing w:line="360" w:lineRule="auto"/>
        <w:jc w:val="both"/>
        <w:rPr>
          <w:rFonts w:asciiTheme="minorHAnsi" w:hAnsiTheme="minorHAnsi" w:cstheme="minorHAnsi"/>
          <w:bCs/>
          <w:sz w:val="22"/>
          <w:szCs w:val="22"/>
        </w:rPr>
      </w:pPr>
      <w:r w:rsidRPr="00480232">
        <w:rPr>
          <w:rFonts w:asciiTheme="minorHAnsi" w:hAnsiTheme="minorHAnsi" w:cstheme="minorHAnsi"/>
          <w:sz w:val="22"/>
          <w:szCs w:val="22"/>
        </w:rPr>
        <w:t xml:space="preserve">Η μελέτη των κινήτρων που δίνονται σε χώρες της </w:t>
      </w:r>
      <w:r w:rsidR="00C86727" w:rsidRPr="00480232">
        <w:rPr>
          <w:rFonts w:asciiTheme="minorHAnsi" w:hAnsiTheme="minorHAnsi" w:cstheme="minorHAnsi"/>
          <w:sz w:val="22"/>
          <w:szCs w:val="22"/>
        </w:rPr>
        <w:t xml:space="preserve">Ευρωπαϊκής Ένωσης </w:t>
      </w:r>
      <w:r w:rsidRPr="00480232">
        <w:rPr>
          <w:rFonts w:asciiTheme="minorHAnsi" w:hAnsiTheme="minorHAnsi" w:cstheme="minorHAnsi"/>
          <w:sz w:val="22"/>
          <w:szCs w:val="22"/>
        </w:rPr>
        <w:t xml:space="preserve">καταδεικνύει πως αρκετές χώρες προσφέρουν και κίνητρα αγοράς νέων οχημάτων χαμηλότερων εκπομπών, ενώ στις χώρες αυτές εφαρμόζεται εκτενής </w:t>
      </w:r>
      <w:proofErr w:type="spellStart"/>
      <w:r w:rsidRPr="00480232">
        <w:rPr>
          <w:rFonts w:asciiTheme="minorHAnsi" w:hAnsiTheme="minorHAnsi" w:cstheme="minorHAnsi"/>
          <w:sz w:val="22"/>
          <w:szCs w:val="22"/>
        </w:rPr>
        <w:t>φοροελάφρυνση</w:t>
      </w:r>
      <w:proofErr w:type="spellEnd"/>
      <w:r w:rsidRPr="00480232">
        <w:rPr>
          <w:rFonts w:asciiTheme="minorHAnsi" w:hAnsiTheme="minorHAnsi" w:cstheme="minorHAnsi"/>
          <w:sz w:val="22"/>
          <w:szCs w:val="22"/>
        </w:rPr>
        <w:t xml:space="preserve"> κτήσης ή/και χρήσης. Σχεδόν όλες οι χώρες της </w:t>
      </w:r>
      <w:r w:rsidR="004D4C12" w:rsidRPr="00480232">
        <w:rPr>
          <w:rFonts w:asciiTheme="minorHAnsi" w:hAnsiTheme="minorHAnsi" w:cstheme="minorHAnsi"/>
          <w:sz w:val="22"/>
          <w:szCs w:val="22"/>
        </w:rPr>
        <w:t xml:space="preserve">Ευρωπαϊκής Ένωσης </w:t>
      </w:r>
      <w:r w:rsidRPr="00480232">
        <w:rPr>
          <w:rFonts w:asciiTheme="minorHAnsi" w:hAnsiTheme="minorHAnsi" w:cstheme="minorHAnsi"/>
          <w:sz w:val="22"/>
          <w:szCs w:val="22"/>
        </w:rPr>
        <w:t>εφαρμόζουν πολιτικές ενθάρρυνσης αγοράς και χρήσης οχημάτων χαμηλών εκπομπών ρύπων, με τις ελαφρύνσεις να αφορούν στη φορολογία απόκτησης (</w:t>
      </w:r>
      <w:r w:rsidR="001F350F" w:rsidRPr="0045373E">
        <w:rPr>
          <w:rFonts w:asciiTheme="minorHAnsi" w:hAnsiTheme="minorHAnsi" w:cstheme="minorHAnsi"/>
          <w:sz w:val="22"/>
          <w:szCs w:val="22"/>
        </w:rPr>
        <w:t>τ</w:t>
      </w:r>
      <w:r w:rsidRPr="00480232">
        <w:rPr>
          <w:rFonts w:asciiTheme="minorHAnsi" w:hAnsiTheme="minorHAnsi" w:cstheme="minorHAnsi"/>
          <w:sz w:val="22"/>
          <w:szCs w:val="22"/>
        </w:rPr>
        <w:t xml:space="preserve">έλος </w:t>
      </w:r>
      <w:r w:rsidR="001F350F" w:rsidRPr="0045373E">
        <w:rPr>
          <w:rFonts w:asciiTheme="minorHAnsi" w:hAnsiTheme="minorHAnsi" w:cstheme="minorHAnsi"/>
          <w:sz w:val="22"/>
          <w:szCs w:val="22"/>
        </w:rPr>
        <w:t>τ</w:t>
      </w:r>
      <w:r w:rsidRPr="00480232">
        <w:rPr>
          <w:rFonts w:asciiTheme="minorHAnsi" w:hAnsiTheme="minorHAnsi" w:cstheme="minorHAnsi"/>
          <w:sz w:val="22"/>
          <w:szCs w:val="22"/>
        </w:rPr>
        <w:t xml:space="preserve">αξινόμησης), στη </w:t>
      </w:r>
      <w:r w:rsidR="00C86727" w:rsidRPr="00480232">
        <w:rPr>
          <w:rFonts w:asciiTheme="minorHAnsi" w:hAnsiTheme="minorHAnsi" w:cstheme="minorHAnsi"/>
          <w:sz w:val="22"/>
          <w:szCs w:val="22"/>
        </w:rPr>
        <w:t>φ</w:t>
      </w:r>
      <w:r w:rsidRPr="00480232">
        <w:rPr>
          <w:rFonts w:asciiTheme="minorHAnsi" w:hAnsiTheme="minorHAnsi" w:cstheme="minorHAnsi"/>
          <w:sz w:val="22"/>
          <w:szCs w:val="22"/>
        </w:rPr>
        <w:t>ορολογία χρήσης (</w:t>
      </w:r>
      <w:r w:rsidR="001F350F" w:rsidRPr="0045373E">
        <w:rPr>
          <w:rFonts w:asciiTheme="minorHAnsi" w:hAnsiTheme="minorHAnsi" w:cstheme="minorHAnsi"/>
          <w:sz w:val="22"/>
          <w:szCs w:val="22"/>
        </w:rPr>
        <w:t>τ</w:t>
      </w:r>
      <w:r w:rsidRPr="00480232">
        <w:rPr>
          <w:rFonts w:asciiTheme="minorHAnsi" w:hAnsiTheme="minorHAnsi" w:cstheme="minorHAnsi"/>
          <w:sz w:val="22"/>
          <w:szCs w:val="22"/>
        </w:rPr>
        <w:t xml:space="preserve">έλη </w:t>
      </w:r>
      <w:r w:rsidR="001F350F" w:rsidRPr="0045373E">
        <w:rPr>
          <w:rFonts w:asciiTheme="minorHAnsi" w:hAnsiTheme="minorHAnsi" w:cstheme="minorHAnsi"/>
          <w:sz w:val="22"/>
          <w:szCs w:val="22"/>
        </w:rPr>
        <w:t>κ</w:t>
      </w:r>
      <w:r w:rsidRPr="00480232">
        <w:rPr>
          <w:rFonts w:asciiTheme="minorHAnsi" w:hAnsiTheme="minorHAnsi" w:cstheme="minorHAnsi"/>
          <w:sz w:val="22"/>
          <w:szCs w:val="22"/>
        </w:rPr>
        <w:t xml:space="preserve">υκλοφορίας) και στη φορολογία εταιρικών αυτοκινήτων. </w:t>
      </w:r>
      <w:r w:rsidR="00C300C3" w:rsidRPr="00480232">
        <w:rPr>
          <w:rFonts w:asciiTheme="minorHAnsi" w:hAnsiTheme="minorHAnsi" w:cstheme="minorHAnsi"/>
          <w:sz w:val="22"/>
          <w:szCs w:val="22"/>
        </w:rPr>
        <w:t>Εξ όλων των ανωτέρω αναδεικνύεται η</w:t>
      </w:r>
      <w:r w:rsidR="007C14F8" w:rsidRPr="00480232">
        <w:rPr>
          <w:rFonts w:asciiTheme="minorHAnsi" w:hAnsiTheme="minorHAnsi" w:cstheme="minorHAnsi"/>
          <w:sz w:val="22"/>
          <w:szCs w:val="22"/>
        </w:rPr>
        <w:t xml:space="preserve"> ανάγκη ρυθμιστικής παρέμβασης του κράτους, </w:t>
      </w:r>
      <w:r w:rsidR="001F350F" w:rsidRPr="0045373E">
        <w:rPr>
          <w:rFonts w:asciiTheme="minorHAnsi" w:hAnsiTheme="minorHAnsi" w:cstheme="minorHAnsi"/>
          <w:sz w:val="22"/>
          <w:szCs w:val="22"/>
        </w:rPr>
        <w:t>στη βάση και των</w:t>
      </w:r>
      <w:r w:rsidR="007C14F8" w:rsidRPr="00480232">
        <w:rPr>
          <w:rFonts w:asciiTheme="minorHAnsi" w:hAnsiTheme="minorHAnsi" w:cstheme="minorHAnsi"/>
          <w:sz w:val="22"/>
          <w:szCs w:val="22"/>
        </w:rPr>
        <w:t xml:space="preserve"> παραδε</w:t>
      </w:r>
      <w:r w:rsidR="001F350F" w:rsidRPr="0045373E">
        <w:rPr>
          <w:rFonts w:asciiTheme="minorHAnsi" w:hAnsiTheme="minorHAnsi" w:cstheme="minorHAnsi"/>
          <w:sz w:val="22"/>
          <w:szCs w:val="22"/>
        </w:rPr>
        <w:t>ι</w:t>
      </w:r>
      <w:r w:rsidR="007C14F8" w:rsidRPr="00480232">
        <w:rPr>
          <w:rFonts w:asciiTheme="minorHAnsi" w:hAnsiTheme="minorHAnsi" w:cstheme="minorHAnsi"/>
          <w:sz w:val="22"/>
          <w:szCs w:val="22"/>
        </w:rPr>
        <w:t>γμ</w:t>
      </w:r>
      <w:r w:rsidR="001F350F" w:rsidRPr="0045373E">
        <w:rPr>
          <w:rFonts w:asciiTheme="minorHAnsi" w:hAnsiTheme="minorHAnsi" w:cstheme="minorHAnsi"/>
          <w:sz w:val="22"/>
          <w:szCs w:val="22"/>
        </w:rPr>
        <w:t>ά</w:t>
      </w:r>
      <w:r w:rsidR="007C14F8" w:rsidRPr="00480232">
        <w:rPr>
          <w:rFonts w:asciiTheme="minorHAnsi" w:hAnsiTheme="minorHAnsi" w:cstheme="minorHAnsi"/>
          <w:sz w:val="22"/>
          <w:szCs w:val="22"/>
        </w:rPr>
        <w:t>τ</w:t>
      </w:r>
      <w:r w:rsidR="001F350F" w:rsidRPr="0045373E">
        <w:rPr>
          <w:rFonts w:asciiTheme="minorHAnsi" w:hAnsiTheme="minorHAnsi" w:cstheme="minorHAnsi"/>
          <w:sz w:val="22"/>
          <w:szCs w:val="22"/>
        </w:rPr>
        <w:t>ων</w:t>
      </w:r>
      <w:r w:rsidR="007C14F8" w:rsidRPr="00480232">
        <w:rPr>
          <w:rFonts w:asciiTheme="minorHAnsi" w:hAnsiTheme="minorHAnsi" w:cstheme="minorHAnsi"/>
          <w:sz w:val="22"/>
          <w:szCs w:val="22"/>
        </w:rPr>
        <w:t xml:space="preserve"> άλλων </w:t>
      </w:r>
      <w:r w:rsidR="007C14F8" w:rsidRPr="00480232">
        <w:rPr>
          <w:rFonts w:asciiTheme="minorHAnsi" w:hAnsiTheme="minorHAnsi" w:cstheme="minorHAnsi"/>
          <w:sz w:val="22"/>
          <w:szCs w:val="22"/>
        </w:rPr>
        <w:lastRenderedPageBreak/>
        <w:t xml:space="preserve">ευρωπαϊκών κρατών, στα οποία η αγορά των ηλεκτρικών οχημάτων έχει ήδη ένα αξιοπρόσεκτο μέγεθος, και στα οποία εφαρμόζονται στρατηγικές προώθησης της ηλεκτροκίνησης. </w:t>
      </w:r>
      <w:r w:rsidR="006764A6" w:rsidRPr="00480232">
        <w:rPr>
          <w:rFonts w:asciiTheme="minorHAnsi" w:hAnsiTheme="minorHAnsi" w:cstheme="minorHAnsi"/>
          <w:sz w:val="22"/>
          <w:szCs w:val="22"/>
        </w:rPr>
        <w:t>Ο</w:t>
      </w:r>
      <w:r w:rsidR="00AE0E78" w:rsidRPr="00480232">
        <w:rPr>
          <w:rFonts w:asciiTheme="minorHAnsi" w:hAnsiTheme="minorHAnsi" w:cstheme="minorHAnsi"/>
          <w:sz w:val="22"/>
          <w:szCs w:val="22"/>
        </w:rPr>
        <w:t>ι</w:t>
      </w:r>
      <w:r w:rsidR="006764A6" w:rsidRPr="00480232">
        <w:rPr>
          <w:rFonts w:asciiTheme="minorHAnsi" w:hAnsiTheme="minorHAnsi" w:cstheme="minorHAnsi"/>
          <w:sz w:val="22"/>
          <w:szCs w:val="22"/>
        </w:rPr>
        <w:t xml:space="preserve"> </w:t>
      </w:r>
      <w:r w:rsidR="0099494C" w:rsidRPr="00480232">
        <w:rPr>
          <w:rFonts w:asciiTheme="minorHAnsi" w:hAnsiTheme="minorHAnsi" w:cstheme="minorHAnsi"/>
          <w:sz w:val="22"/>
          <w:szCs w:val="22"/>
        </w:rPr>
        <w:t xml:space="preserve">δε </w:t>
      </w:r>
      <w:r w:rsidR="006764A6" w:rsidRPr="00480232">
        <w:rPr>
          <w:rFonts w:asciiTheme="minorHAnsi" w:hAnsiTheme="minorHAnsi" w:cstheme="minorHAnsi"/>
          <w:sz w:val="22"/>
          <w:szCs w:val="22"/>
        </w:rPr>
        <w:t xml:space="preserve">ανωτέρω στόχοι για </w:t>
      </w:r>
      <w:r w:rsidR="00E11715" w:rsidRPr="00480232">
        <w:rPr>
          <w:rFonts w:asciiTheme="minorHAnsi" w:hAnsiTheme="minorHAnsi" w:cstheme="minorHAnsi"/>
          <w:sz w:val="22"/>
          <w:szCs w:val="22"/>
        </w:rPr>
        <w:t xml:space="preserve">την </w:t>
      </w:r>
      <w:r w:rsidR="00AE0E78" w:rsidRPr="00480232">
        <w:rPr>
          <w:rFonts w:asciiTheme="minorHAnsi" w:hAnsiTheme="minorHAnsi" w:cstheme="minorHAnsi"/>
          <w:sz w:val="22"/>
          <w:szCs w:val="22"/>
        </w:rPr>
        <w:t xml:space="preserve">προστασία του περιβάλλοντος και </w:t>
      </w:r>
      <w:r w:rsidR="00DB7E07" w:rsidRPr="00480232">
        <w:rPr>
          <w:rFonts w:asciiTheme="minorHAnsi" w:hAnsiTheme="minorHAnsi" w:cstheme="minorHAnsi"/>
          <w:sz w:val="22"/>
          <w:szCs w:val="22"/>
        </w:rPr>
        <w:t xml:space="preserve">τη </w:t>
      </w:r>
      <w:r w:rsidR="00AE0E78" w:rsidRPr="00480232">
        <w:rPr>
          <w:rFonts w:asciiTheme="minorHAnsi" w:hAnsiTheme="minorHAnsi" w:cstheme="minorHAnsi"/>
          <w:sz w:val="22"/>
          <w:szCs w:val="22"/>
        </w:rPr>
        <w:t>μείωση της ατμοσφαιρικής ρύπανσης ποτέ δεν ήταν τόσο επίκαιροι, όσο κατά την τωρινή περίοδο, όπου η προστασία της δημόσιας υγείας καθίσταται πρωταρχική αναγκαιότητα.</w:t>
      </w:r>
      <w:r w:rsidR="00892D7F" w:rsidRPr="00480232">
        <w:rPr>
          <w:rFonts w:asciiTheme="minorHAnsi" w:hAnsiTheme="minorHAnsi" w:cstheme="minorHAnsi"/>
          <w:sz w:val="22"/>
          <w:szCs w:val="22"/>
        </w:rPr>
        <w:t xml:space="preserve"> </w:t>
      </w:r>
      <w:r w:rsidR="00E11715" w:rsidRPr="00480232">
        <w:rPr>
          <w:rFonts w:asciiTheme="minorHAnsi" w:hAnsiTheme="minorHAnsi" w:cstheme="minorHAnsi"/>
          <w:sz w:val="22"/>
          <w:szCs w:val="22"/>
        </w:rPr>
        <w:t>Η η</w:t>
      </w:r>
      <w:r w:rsidR="00AE0E78" w:rsidRPr="00480232">
        <w:rPr>
          <w:rFonts w:asciiTheme="minorHAnsi" w:hAnsiTheme="minorHAnsi" w:cstheme="minorHAnsi"/>
          <w:sz w:val="22"/>
          <w:szCs w:val="22"/>
        </w:rPr>
        <w:t xml:space="preserve">λεκτροκίνηση </w:t>
      </w:r>
      <w:r w:rsidR="00AE0E78" w:rsidRPr="00480232">
        <w:rPr>
          <w:rFonts w:asciiTheme="minorHAnsi" w:hAnsiTheme="minorHAnsi" w:cstheme="minorHAnsi"/>
          <w:bCs/>
          <w:sz w:val="22"/>
          <w:szCs w:val="22"/>
        </w:rPr>
        <w:t xml:space="preserve">έχει </w:t>
      </w:r>
      <w:r w:rsidR="00342E66" w:rsidRPr="00480232">
        <w:rPr>
          <w:rFonts w:asciiTheme="minorHAnsi" w:hAnsiTheme="minorHAnsi" w:cstheme="minorHAnsi"/>
          <w:bCs/>
          <w:sz w:val="22"/>
          <w:szCs w:val="22"/>
        </w:rPr>
        <w:t>ρυθμιστεί</w:t>
      </w:r>
      <w:r w:rsidR="00AE0E78" w:rsidRPr="00480232">
        <w:rPr>
          <w:rFonts w:asciiTheme="minorHAnsi" w:hAnsiTheme="minorHAnsi" w:cstheme="minorHAnsi"/>
          <w:bCs/>
          <w:sz w:val="22"/>
          <w:szCs w:val="22"/>
        </w:rPr>
        <w:t xml:space="preserve"> </w:t>
      </w:r>
      <w:r w:rsidR="00E11715" w:rsidRPr="00480232">
        <w:rPr>
          <w:rFonts w:asciiTheme="minorHAnsi" w:hAnsiTheme="minorHAnsi" w:cstheme="minorHAnsi"/>
          <w:bCs/>
          <w:sz w:val="22"/>
          <w:szCs w:val="22"/>
        </w:rPr>
        <w:t xml:space="preserve">με σχετικές διατάξεις </w:t>
      </w:r>
      <w:r w:rsidR="00AE0E78" w:rsidRPr="00480232">
        <w:rPr>
          <w:rFonts w:asciiTheme="minorHAnsi" w:hAnsiTheme="minorHAnsi" w:cstheme="minorHAnsi"/>
          <w:bCs/>
          <w:sz w:val="22"/>
          <w:szCs w:val="22"/>
        </w:rPr>
        <w:t>τα τελευταία χρόνια</w:t>
      </w:r>
      <w:r w:rsidR="00DB7E07" w:rsidRPr="00480232">
        <w:rPr>
          <w:rFonts w:asciiTheme="minorHAnsi" w:hAnsiTheme="minorHAnsi" w:cstheme="minorHAnsi"/>
          <w:bCs/>
          <w:sz w:val="22"/>
          <w:szCs w:val="22"/>
        </w:rPr>
        <w:t xml:space="preserve"> μόνο αποσπασματικά και μερικώς</w:t>
      </w:r>
      <w:r w:rsidR="00AE0E78" w:rsidRPr="00480232">
        <w:rPr>
          <w:rFonts w:asciiTheme="minorHAnsi" w:hAnsiTheme="minorHAnsi" w:cstheme="minorHAnsi"/>
          <w:bCs/>
          <w:sz w:val="22"/>
          <w:szCs w:val="22"/>
        </w:rPr>
        <w:t>. Με το</w:t>
      </w:r>
      <w:r w:rsidR="004D4C12" w:rsidRPr="0045373E">
        <w:rPr>
          <w:rFonts w:asciiTheme="minorHAnsi" w:hAnsiTheme="minorHAnsi" w:cstheme="minorHAnsi"/>
          <w:bCs/>
          <w:sz w:val="22"/>
          <w:szCs w:val="22"/>
        </w:rPr>
        <w:t>ν</w:t>
      </w:r>
      <w:r w:rsidR="00AE0E78" w:rsidRPr="00480232">
        <w:rPr>
          <w:rFonts w:asciiTheme="minorHAnsi" w:hAnsiTheme="minorHAnsi" w:cstheme="minorHAnsi"/>
          <w:bCs/>
          <w:sz w:val="22"/>
          <w:szCs w:val="22"/>
        </w:rPr>
        <w:t xml:space="preserve"> ν</w:t>
      </w:r>
      <w:r w:rsidR="00EC2F44" w:rsidRPr="00480232">
        <w:rPr>
          <w:rFonts w:asciiTheme="minorHAnsi" w:hAnsiTheme="minorHAnsi" w:cstheme="minorHAnsi"/>
          <w:bCs/>
          <w:sz w:val="22"/>
          <w:szCs w:val="22"/>
        </w:rPr>
        <w:t>.</w:t>
      </w:r>
      <w:r w:rsidR="00AE0E78" w:rsidRPr="00480232">
        <w:rPr>
          <w:rFonts w:asciiTheme="minorHAnsi" w:hAnsiTheme="minorHAnsi" w:cstheme="minorHAnsi"/>
          <w:bCs/>
          <w:sz w:val="22"/>
          <w:szCs w:val="22"/>
        </w:rPr>
        <w:t xml:space="preserve"> 4439/2016</w:t>
      </w:r>
      <w:r w:rsidR="00521938" w:rsidRPr="00480232">
        <w:rPr>
          <w:rFonts w:asciiTheme="minorHAnsi" w:hAnsiTheme="minorHAnsi" w:cstheme="minorHAnsi"/>
          <w:bCs/>
          <w:sz w:val="22"/>
          <w:szCs w:val="22"/>
        </w:rPr>
        <w:t xml:space="preserve"> (Α΄ 222)</w:t>
      </w:r>
      <w:r w:rsidR="00AE0E78" w:rsidRPr="00480232">
        <w:rPr>
          <w:rFonts w:asciiTheme="minorHAnsi" w:hAnsiTheme="minorHAnsi" w:cstheme="minorHAnsi"/>
          <w:bCs/>
          <w:sz w:val="22"/>
          <w:szCs w:val="22"/>
        </w:rPr>
        <w:t xml:space="preserve"> </w:t>
      </w:r>
      <w:r w:rsidR="00DB7E07" w:rsidRPr="00480232">
        <w:rPr>
          <w:rFonts w:asciiTheme="minorHAnsi" w:hAnsiTheme="minorHAnsi" w:cstheme="minorHAnsi"/>
          <w:bCs/>
          <w:sz w:val="22"/>
          <w:szCs w:val="22"/>
        </w:rPr>
        <w:t>ενσωματώθηκε</w:t>
      </w:r>
      <w:r w:rsidR="00AE0E78" w:rsidRPr="00480232">
        <w:rPr>
          <w:rFonts w:asciiTheme="minorHAnsi" w:hAnsiTheme="minorHAnsi" w:cstheme="minorHAnsi"/>
          <w:bCs/>
          <w:sz w:val="22"/>
          <w:szCs w:val="22"/>
        </w:rPr>
        <w:t xml:space="preserve"> </w:t>
      </w:r>
      <w:r w:rsidR="00DB7E07" w:rsidRPr="00480232">
        <w:rPr>
          <w:rFonts w:asciiTheme="minorHAnsi" w:hAnsiTheme="minorHAnsi" w:cstheme="minorHAnsi"/>
          <w:bCs/>
          <w:sz w:val="22"/>
          <w:szCs w:val="22"/>
        </w:rPr>
        <w:t>σ</w:t>
      </w:r>
      <w:r w:rsidR="00892D7F" w:rsidRPr="00480232">
        <w:rPr>
          <w:rFonts w:asciiTheme="minorHAnsi" w:hAnsiTheme="minorHAnsi" w:cstheme="minorHAnsi"/>
          <w:bCs/>
          <w:sz w:val="22"/>
          <w:szCs w:val="22"/>
        </w:rPr>
        <w:t>τ</w:t>
      </w:r>
      <w:r w:rsidR="00AE0E78" w:rsidRPr="00480232">
        <w:rPr>
          <w:rFonts w:asciiTheme="minorHAnsi" w:hAnsiTheme="minorHAnsi" w:cstheme="minorHAnsi"/>
          <w:bCs/>
          <w:sz w:val="22"/>
          <w:szCs w:val="22"/>
        </w:rPr>
        <w:t xml:space="preserve">ην ελληνική νομοθεσία η </w:t>
      </w:r>
      <w:r w:rsidR="00BB1310" w:rsidRPr="00480232">
        <w:rPr>
          <w:rFonts w:asciiTheme="minorHAnsi" w:hAnsiTheme="minorHAnsi" w:cstheme="minorHAnsi"/>
          <w:bCs/>
          <w:sz w:val="22"/>
          <w:szCs w:val="22"/>
        </w:rPr>
        <w:t>Ο</w:t>
      </w:r>
      <w:r w:rsidR="00AE0E78" w:rsidRPr="00480232">
        <w:rPr>
          <w:rFonts w:asciiTheme="minorHAnsi" w:hAnsiTheme="minorHAnsi" w:cstheme="minorHAnsi"/>
          <w:bCs/>
          <w:sz w:val="22"/>
          <w:szCs w:val="22"/>
        </w:rPr>
        <w:t>δηγία 2014/94/E</w:t>
      </w:r>
      <w:r w:rsidR="00841C93" w:rsidRPr="00480232">
        <w:rPr>
          <w:rFonts w:asciiTheme="minorHAnsi" w:hAnsiTheme="minorHAnsi" w:cstheme="minorHAnsi"/>
          <w:bCs/>
          <w:sz w:val="22"/>
          <w:szCs w:val="22"/>
        </w:rPr>
        <w:t>Ε</w:t>
      </w:r>
      <w:r w:rsidR="00AE0E78" w:rsidRPr="00480232">
        <w:rPr>
          <w:rFonts w:asciiTheme="minorHAnsi" w:hAnsiTheme="minorHAnsi" w:cstheme="minorHAnsi"/>
          <w:bCs/>
          <w:sz w:val="22"/>
          <w:szCs w:val="22"/>
        </w:rPr>
        <w:t xml:space="preserve"> για την ανάπτυξη υποδομών εναλλακτικών καυσίμων </w:t>
      </w:r>
      <w:r w:rsidR="004D4C12" w:rsidRPr="0045373E">
        <w:rPr>
          <w:rFonts w:asciiTheme="minorHAnsi" w:hAnsiTheme="minorHAnsi" w:cstheme="minorHAnsi"/>
          <w:bCs/>
          <w:sz w:val="22"/>
          <w:szCs w:val="22"/>
        </w:rPr>
        <w:t>(</w:t>
      </w:r>
      <w:r w:rsidR="004D4C12" w:rsidRPr="00480232">
        <w:rPr>
          <w:rFonts w:asciiTheme="minorHAnsi" w:hAnsiTheme="minorHAnsi" w:cstheme="minorHAnsi"/>
          <w:bCs/>
          <w:sz w:val="22"/>
          <w:szCs w:val="22"/>
          <w:lang w:val="en-US"/>
        </w:rPr>
        <w:t>L</w:t>
      </w:r>
      <w:r w:rsidR="004D4C12" w:rsidRPr="00480232">
        <w:rPr>
          <w:rFonts w:asciiTheme="minorHAnsi" w:hAnsiTheme="minorHAnsi" w:cstheme="minorHAnsi"/>
          <w:bCs/>
          <w:sz w:val="22"/>
          <w:szCs w:val="22"/>
        </w:rPr>
        <w:t xml:space="preserve"> 127</w:t>
      </w:r>
      <w:r w:rsidR="004D4C12" w:rsidRPr="0045373E">
        <w:rPr>
          <w:rFonts w:asciiTheme="minorHAnsi" w:hAnsiTheme="minorHAnsi" w:cstheme="minorHAnsi"/>
          <w:bCs/>
          <w:sz w:val="22"/>
          <w:szCs w:val="22"/>
        </w:rPr>
        <w:t xml:space="preserve">) </w:t>
      </w:r>
      <w:r w:rsidR="00AE0E78" w:rsidRPr="00480232">
        <w:rPr>
          <w:rFonts w:asciiTheme="minorHAnsi" w:hAnsiTheme="minorHAnsi" w:cstheme="minorHAnsi"/>
          <w:bCs/>
          <w:sz w:val="22"/>
          <w:szCs w:val="22"/>
        </w:rPr>
        <w:t>και με τον ν</w:t>
      </w:r>
      <w:r w:rsidR="00EC2F44" w:rsidRPr="00480232">
        <w:rPr>
          <w:rFonts w:asciiTheme="minorHAnsi" w:hAnsiTheme="minorHAnsi" w:cstheme="minorHAnsi"/>
          <w:bCs/>
          <w:sz w:val="22"/>
          <w:szCs w:val="22"/>
        </w:rPr>
        <w:t>.</w:t>
      </w:r>
      <w:r w:rsidR="00AE0E78" w:rsidRPr="00480232">
        <w:rPr>
          <w:rFonts w:asciiTheme="minorHAnsi" w:hAnsiTheme="minorHAnsi" w:cstheme="minorHAnsi"/>
          <w:bCs/>
          <w:sz w:val="22"/>
          <w:szCs w:val="22"/>
        </w:rPr>
        <w:t xml:space="preserve"> 4277/2014</w:t>
      </w:r>
      <w:r w:rsidR="005C7B72" w:rsidRPr="00480232">
        <w:rPr>
          <w:rFonts w:asciiTheme="minorHAnsi" w:hAnsiTheme="minorHAnsi" w:cstheme="minorHAnsi"/>
          <w:bCs/>
          <w:sz w:val="22"/>
          <w:szCs w:val="22"/>
        </w:rPr>
        <w:t xml:space="preserve"> (</w:t>
      </w:r>
      <w:r w:rsidR="005C7B72" w:rsidRPr="00480232">
        <w:rPr>
          <w:rFonts w:asciiTheme="minorHAnsi" w:hAnsiTheme="minorHAnsi" w:cstheme="minorHAnsi"/>
          <w:bCs/>
          <w:sz w:val="22"/>
          <w:szCs w:val="22"/>
          <w:lang w:val="en-US"/>
        </w:rPr>
        <w:t>A</w:t>
      </w:r>
      <w:r w:rsidR="005C7B72" w:rsidRPr="00480232">
        <w:rPr>
          <w:rFonts w:asciiTheme="minorHAnsi" w:hAnsiTheme="minorHAnsi" w:cstheme="minorHAnsi"/>
          <w:bCs/>
          <w:sz w:val="22"/>
          <w:szCs w:val="22"/>
        </w:rPr>
        <w:t>΄ 156)</w:t>
      </w:r>
      <w:r w:rsidR="00AE0E78" w:rsidRPr="00480232">
        <w:rPr>
          <w:rFonts w:asciiTheme="minorHAnsi" w:hAnsiTheme="minorHAnsi" w:cstheme="minorHAnsi"/>
          <w:bCs/>
          <w:sz w:val="22"/>
          <w:szCs w:val="22"/>
        </w:rPr>
        <w:t xml:space="preserve">, με τον οποίο </w:t>
      </w:r>
      <w:r w:rsidR="00DB7E07" w:rsidRPr="00480232">
        <w:rPr>
          <w:rFonts w:asciiTheme="minorHAnsi" w:hAnsiTheme="minorHAnsi" w:cstheme="minorHAnsi"/>
          <w:bCs/>
          <w:sz w:val="22"/>
          <w:szCs w:val="22"/>
        </w:rPr>
        <w:t xml:space="preserve">τροποποιήθηκε </w:t>
      </w:r>
      <w:r w:rsidR="00AE0E78" w:rsidRPr="00480232">
        <w:rPr>
          <w:rFonts w:asciiTheme="minorHAnsi" w:hAnsiTheme="minorHAnsi" w:cstheme="minorHAnsi"/>
          <w:bCs/>
          <w:sz w:val="22"/>
          <w:szCs w:val="22"/>
        </w:rPr>
        <w:t>ο νόμος 4001/2011</w:t>
      </w:r>
      <w:r w:rsidR="005C7B72" w:rsidRPr="00480232">
        <w:rPr>
          <w:rFonts w:asciiTheme="minorHAnsi" w:hAnsiTheme="minorHAnsi" w:cstheme="minorHAnsi"/>
          <w:bCs/>
          <w:sz w:val="22"/>
          <w:szCs w:val="22"/>
        </w:rPr>
        <w:t xml:space="preserve"> </w:t>
      </w:r>
      <w:r w:rsidR="00B967B1" w:rsidRPr="00480232">
        <w:rPr>
          <w:rFonts w:asciiTheme="minorHAnsi" w:hAnsiTheme="minorHAnsi" w:cstheme="minorHAnsi"/>
          <w:bCs/>
          <w:sz w:val="22"/>
          <w:szCs w:val="22"/>
        </w:rPr>
        <w:t>(Α΄ 179</w:t>
      </w:r>
      <w:r w:rsidR="005C7B72" w:rsidRPr="00480232">
        <w:rPr>
          <w:rFonts w:asciiTheme="minorHAnsi" w:hAnsiTheme="minorHAnsi" w:cstheme="minorHAnsi"/>
          <w:bCs/>
          <w:sz w:val="22"/>
          <w:szCs w:val="22"/>
        </w:rPr>
        <w:t>)</w:t>
      </w:r>
      <w:r w:rsidR="0099494C" w:rsidRPr="00480232">
        <w:rPr>
          <w:rFonts w:asciiTheme="minorHAnsi" w:hAnsiTheme="minorHAnsi" w:cstheme="minorHAnsi"/>
          <w:bCs/>
          <w:sz w:val="22"/>
          <w:szCs w:val="22"/>
        </w:rPr>
        <w:t>,</w:t>
      </w:r>
      <w:r w:rsidR="00AE0E78" w:rsidRPr="00480232">
        <w:rPr>
          <w:rFonts w:asciiTheme="minorHAnsi" w:hAnsiTheme="minorHAnsi" w:cstheme="minorHAnsi"/>
          <w:bCs/>
          <w:sz w:val="22"/>
          <w:szCs w:val="22"/>
        </w:rPr>
        <w:t xml:space="preserve"> </w:t>
      </w:r>
      <w:r w:rsidR="00841C93" w:rsidRPr="00480232">
        <w:rPr>
          <w:rFonts w:asciiTheme="minorHAnsi" w:hAnsiTheme="minorHAnsi" w:cstheme="minorHAnsi"/>
          <w:bCs/>
          <w:sz w:val="22"/>
          <w:szCs w:val="22"/>
        </w:rPr>
        <w:t xml:space="preserve">ρυθμίστηκαν ζητήματα </w:t>
      </w:r>
      <w:r w:rsidR="00AE0E78" w:rsidRPr="00480232">
        <w:rPr>
          <w:rFonts w:asciiTheme="minorHAnsi" w:hAnsiTheme="minorHAnsi" w:cstheme="minorHAnsi"/>
          <w:bCs/>
          <w:sz w:val="22"/>
          <w:szCs w:val="22"/>
        </w:rPr>
        <w:t xml:space="preserve">σχετικά με την οργάνωση των αγορών ηλεκτρικής ενέργειας και φυσικού αερίου. </w:t>
      </w:r>
      <w:r w:rsidR="00E11715" w:rsidRPr="00480232">
        <w:rPr>
          <w:rFonts w:asciiTheme="minorHAnsi" w:hAnsiTheme="minorHAnsi" w:cstheme="minorHAnsi"/>
          <w:bCs/>
          <w:sz w:val="22"/>
          <w:szCs w:val="22"/>
        </w:rPr>
        <w:t>Με τη γνωμοδότηση 7/2019 της Ρ</w:t>
      </w:r>
      <w:r w:rsidR="00DB7E07" w:rsidRPr="00480232">
        <w:rPr>
          <w:rFonts w:asciiTheme="minorHAnsi" w:hAnsiTheme="minorHAnsi" w:cstheme="minorHAnsi"/>
          <w:bCs/>
          <w:sz w:val="22"/>
          <w:szCs w:val="22"/>
        </w:rPr>
        <w:t xml:space="preserve">υθμιστικής Αρχής </w:t>
      </w:r>
      <w:r w:rsidR="00E11715" w:rsidRPr="00480232">
        <w:rPr>
          <w:rFonts w:asciiTheme="minorHAnsi" w:hAnsiTheme="minorHAnsi" w:cstheme="minorHAnsi"/>
          <w:bCs/>
          <w:sz w:val="22"/>
          <w:szCs w:val="22"/>
        </w:rPr>
        <w:t>Ε</w:t>
      </w:r>
      <w:r w:rsidR="00DB7E07" w:rsidRPr="00480232">
        <w:rPr>
          <w:rFonts w:asciiTheme="minorHAnsi" w:hAnsiTheme="minorHAnsi" w:cstheme="minorHAnsi"/>
          <w:bCs/>
          <w:sz w:val="22"/>
          <w:szCs w:val="22"/>
        </w:rPr>
        <w:t>νέργειας</w:t>
      </w:r>
      <w:r w:rsidR="00BE5C46" w:rsidRPr="0045373E">
        <w:rPr>
          <w:rFonts w:asciiTheme="minorHAnsi" w:hAnsiTheme="minorHAnsi" w:cstheme="minorHAnsi"/>
          <w:bCs/>
          <w:sz w:val="22"/>
          <w:szCs w:val="22"/>
        </w:rPr>
        <w:t xml:space="preserve"> (Ρ.Α.Ε.)</w:t>
      </w:r>
      <w:r w:rsidR="00E11715" w:rsidRPr="00480232">
        <w:rPr>
          <w:rFonts w:asciiTheme="minorHAnsi" w:hAnsiTheme="minorHAnsi" w:cstheme="minorHAnsi"/>
          <w:bCs/>
          <w:sz w:val="22"/>
          <w:szCs w:val="22"/>
        </w:rPr>
        <w:t xml:space="preserve"> «Σχετικά με τους όρους και τη λειτουργία των Φορέων Εκμετάλλευσης υποδομών επαναφόρτισης Ηλεκτροκίνητων Οχημάτων», με την παρ</w:t>
      </w:r>
      <w:r w:rsidR="004D4C12" w:rsidRPr="00480232">
        <w:rPr>
          <w:rFonts w:asciiTheme="minorHAnsi" w:hAnsiTheme="minorHAnsi" w:cstheme="minorHAnsi"/>
          <w:bCs/>
          <w:sz w:val="22"/>
          <w:szCs w:val="22"/>
        </w:rPr>
        <w:t>.</w:t>
      </w:r>
      <w:r w:rsidR="00E11715" w:rsidRPr="00480232">
        <w:rPr>
          <w:rFonts w:asciiTheme="minorHAnsi" w:hAnsiTheme="minorHAnsi" w:cstheme="minorHAnsi"/>
          <w:bCs/>
          <w:sz w:val="22"/>
          <w:szCs w:val="22"/>
        </w:rPr>
        <w:t xml:space="preserve"> 2 του άρθρου 134 του ν. 4001/2011</w:t>
      </w:r>
      <w:r w:rsidR="004D4C12" w:rsidRPr="00480232">
        <w:rPr>
          <w:rFonts w:asciiTheme="minorHAnsi" w:hAnsiTheme="minorHAnsi" w:cstheme="minorHAnsi"/>
          <w:bCs/>
          <w:sz w:val="22"/>
          <w:szCs w:val="22"/>
        </w:rPr>
        <w:t xml:space="preserve"> </w:t>
      </w:r>
      <w:r w:rsidR="004D4C12" w:rsidRPr="0045373E">
        <w:rPr>
          <w:rFonts w:asciiTheme="minorHAnsi" w:hAnsiTheme="minorHAnsi" w:cstheme="minorHAnsi"/>
          <w:bCs/>
          <w:sz w:val="22"/>
          <w:szCs w:val="22"/>
        </w:rPr>
        <w:t>(Α΄ 179)</w:t>
      </w:r>
      <w:r w:rsidR="00B967B1" w:rsidRPr="00480232">
        <w:rPr>
          <w:rFonts w:asciiTheme="minorHAnsi" w:hAnsiTheme="minorHAnsi" w:cstheme="minorHAnsi"/>
          <w:bCs/>
          <w:sz w:val="22"/>
          <w:szCs w:val="22"/>
        </w:rPr>
        <w:t>,</w:t>
      </w:r>
      <w:r w:rsidR="00E11715" w:rsidRPr="00480232">
        <w:rPr>
          <w:rFonts w:asciiTheme="minorHAnsi" w:hAnsiTheme="minorHAnsi" w:cstheme="minorHAnsi"/>
          <w:bCs/>
          <w:sz w:val="22"/>
          <w:szCs w:val="22"/>
        </w:rPr>
        <w:t xml:space="preserve"> όπως τροποποιήθηκε με το άρθρο 53 παρ. 3 του ν. 4277/2014, καθώς και με τις διατάξεις </w:t>
      </w:r>
      <w:r w:rsidR="00DB7E07" w:rsidRPr="00480232">
        <w:rPr>
          <w:rFonts w:asciiTheme="minorHAnsi" w:hAnsiTheme="minorHAnsi" w:cstheme="minorHAnsi"/>
          <w:bCs/>
          <w:sz w:val="22"/>
          <w:szCs w:val="22"/>
        </w:rPr>
        <w:t xml:space="preserve">της </w:t>
      </w:r>
      <w:proofErr w:type="spellStart"/>
      <w:r w:rsidR="004D4C12" w:rsidRPr="0045373E">
        <w:rPr>
          <w:rFonts w:asciiTheme="minorHAnsi" w:hAnsiTheme="minorHAnsi" w:cstheme="minorHAnsi"/>
          <w:bCs/>
          <w:sz w:val="22"/>
          <w:szCs w:val="22"/>
        </w:rPr>
        <w:t>υπ</w:t>
      </w:r>
      <w:proofErr w:type="spellEnd"/>
      <w:r w:rsidR="004D4C12" w:rsidRPr="00480232">
        <w:rPr>
          <w:rFonts w:asciiTheme="minorHAnsi" w:hAnsiTheme="minorHAnsi" w:cstheme="minorHAnsi"/>
          <w:bCs/>
          <w:sz w:val="22"/>
          <w:szCs w:val="22"/>
        </w:rPr>
        <w:t xml:space="preserve">΄ </w:t>
      </w:r>
      <w:proofErr w:type="spellStart"/>
      <w:r w:rsidR="004D4C12" w:rsidRPr="00480232">
        <w:rPr>
          <w:rFonts w:asciiTheme="minorHAnsi" w:hAnsiTheme="minorHAnsi" w:cstheme="minorHAnsi"/>
          <w:bCs/>
          <w:sz w:val="22"/>
          <w:szCs w:val="22"/>
        </w:rPr>
        <w:t>αρ</w:t>
      </w:r>
      <w:proofErr w:type="spellEnd"/>
      <w:r w:rsidR="004D4C12" w:rsidRPr="00480232">
        <w:rPr>
          <w:rFonts w:asciiTheme="minorHAnsi" w:hAnsiTheme="minorHAnsi" w:cstheme="minorHAnsi"/>
          <w:bCs/>
          <w:sz w:val="22"/>
          <w:szCs w:val="22"/>
        </w:rPr>
        <w:t>. 42863/438/2019 κοινής απόφασης των Υπουργών Εσωτερικών, Οικονομίας και Ανάπτυξης, Περιβάλλοντος και Ενέργειας, Υποδομών και Μεταφορών, Ναυτιλίας και Νησιωτικής Πολιτικής και Τουρισμού (Β’ 2040)</w:t>
      </w:r>
      <w:r w:rsidR="00E11715" w:rsidRPr="00480232">
        <w:rPr>
          <w:rFonts w:asciiTheme="minorHAnsi" w:hAnsiTheme="minorHAnsi" w:cstheme="minorHAnsi"/>
          <w:bCs/>
          <w:sz w:val="22"/>
          <w:szCs w:val="22"/>
        </w:rPr>
        <w:t xml:space="preserve">, η οποία αντικατέστησε την </w:t>
      </w:r>
      <w:proofErr w:type="spellStart"/>
      <w:r w:rsidR="004D4C12" w:rsidRPr="0045373E">
        <w:rPr>
          <w:rFonts w:asciiTheme="minorHAnsi" w:hAnsiTheme="minorHAnsi" w:cstheme="minorHAnsi"/>
          <w:bCs/>
          <w:sz w:val="22"/>
          <w:szCs w:val="22"/>
        </w:rPr>
        <w:t>υπ</w:t>
      </w:r>
      <w:proofErr w:type="spellEnd"/>
      <w:r w:rsidR="004D4C12" w:rsidRPr="0045373E">
        <w:rPr>
          <w:rFonts w:asciiTheme="minorHAnsi" w:hAnsiTheme="minorHAnsi" w:cstheme="minorHAnsi"/>
          <w:bCs/>
          <w:sz w:val="22"/>
          <w:szCs w:val="22"/>
        </w:rPr>
        <w:t xml:space="preserve">΄ </w:t>
      </w:r>
      <w:proofErr w:type="spellStart"/>
      <w:r w:rsidR="004D4C12" w:rsidRPr="0045373E">
        <w:rPr>
          <w:rFonts w:asciiTheme="minorHAnsi" w:hAnsiTheme="minorHAnsi" w:cstheme="minorHAnsi"/>
          <w:bCs/>
          <w:sz w:val="22"/>
          <w:szCs w:val="22"/>
        </w:rPr>
        <w:t>αρ</w:t>
      </w:r>
      <w:proofErr w:type="spellEnd"/>
      <w:r w:rsidR="004D4C12" w:rsidRPr="0045373E">
        <w:rPr>
          <w:rFonts w:asciiTheme="minorHAnsi" w:hAnsiTheme="minorHAnsi" w:cstheme="minorHAnsi"/>
          <w:bCs/>
          <w:sz w:val="22"/>
          <w:szCs w:val="22"/>
        </w:rPr>
        <w:t>.</w:t>
      </w:r>
      <w:r w:rsidR="004D4C12" w:rsidRPr="00480232">
        <w:rPr>
          <w:rFonts w:asciiTheme="minorHAnsi" w:hAnsiTheme="minorHAnsi" w:cstheme="minorHAnsi"/>
          <w:bCs/>
          <w:sz w:val="22"/>
          <w:szCs w:val="22"/>
        </w:rPr>
        <w:t xml:space="preserve"> 71287/6443/201</w:t>
      </w:r>
      <w:r w:rsidR="005D0651" w:rsidRPr="00480232">
        <w:rPr>
          <w:rFonts w:asciiTheme="minorHAnsi" w:hAnsiTheme="minorHAnsi" w:cstheme="minorHAnsi"/>
          <w:bCs/>
          <w:sz w:val="22"/>
          <w:szCs w:val="22"/>
        </w:rPr>
        <w:t>4</w:t>
      </w:r>
      <w:r w:rsidR="004D4C12" w:rsidRPr="00480232">
        <w:rPr>
          <w:rFonts w:asciiTheme="minorHAnsi" w:hAnsiTheme="minorHAnsi" w:cstheme="minorHAnsi"/>
          <w:bCs/>
          <w:sz w:val="22"/>
          <w:szCs w:val="22"/>
        </w:rPr>
        <w:t xml:space="preserve"> κοινή απόφαση των Υπουργών Υποδομών,  Μεταφορών και Δικτύων και  Περιβάλλοντος, Ενέργειας και Κλιματικής Αλλαγής</w:t>
      </w:r>
      <w:r w:rsidR="00E11715" w:rsidRPr="00480232">
        <w:rPr>
          <w:rFonts w:asciiTheme="minorHAnsi" w:hAnsiTheme="minorHAnsi" w:cstheme="minorHAnsi"/>
          <w:bCs/>
          <w:sz w:val="22"/>
          <w:szCs w:val="22"/>
        </w:rPr>
        <w:t xml:space="preserve"> (Β’ 50), καθορίστηκαν περαιτέρω οι όροι και οι προϋποθέσεις για την εγκατάσταση και τη λειτουργία των δημοσίως </w:t>
      </w:r>
      <w:proofErr w:type="spellStart"/>
      <w:r w:rsidR="00E11715" w:rsidRPr="00480232">
        <w:rPr>
          <w:rFonts w:asciiTheme="minorHAnsi" w:hAnsiTheme="minorHAnsi" w:cstheme="minorHAnsi"/>
          <w:bCs/>
          <w:sz w:val="22"/>
          <w:szCs w:val="22"/>
        </w:rPr>
        <w:t>προσβάσιμων</w:t>
      </w:r>
      <w:proofErr w:type="spellEnd"/>
      <w:r w:rsidR="00E11715" w:rsidRPr="00480232">
        <w:rPr>
          <w:rFonts w:asciiTheme="minorHAnsi" w:hAnsiTheme="minorHAnsi" w:cstheme="minorHAnsi"/>
          <w:bCs/>
          <w:sz w:val="22"/>
          <w:szCs w:val="22"/>
        </w:rPr>
        <w:t xml:space="preserve"> σταθμών επαναφόρτισης </w:t>
      </w:r>
      <w:r w:rsidR="00DB7E07" w:rsidRPr="00480232">
        <w:rPr>
          <w:rFonts w:asciiTheme="minorHAnsi" w:hAnsiTheme="minorHAnsi" w:cstheme="minorHAnsi"/>
          <w:bCs/>
          <w:sz w:val="22"/>
          <w:szCs w:val="22"/>
        </w:rPr>
        <w:t>ηλεκτροκίνητων οχημάτων</w:t>
      </w:r>
      <w:r w:rsidR="00E11715" w:rsidRPr="00480232">
        <w:rPr>
          <w:rFonts w:asciiTheme="minorHAnsi" w:hAnsiTheme="minorHAnsi" w:cstheme="minorHAnsi"/>
          <w:bCs/>
          <w:sz w:val="22"/>
          <w:szCs w:val="22"/>
        </w:rPr>
        <w:t xml:space="preserve">. </w:t>
      </w:r>
      <w:r w:rsidR="00B967B1" w:rsidRPr="00480232">
        <w:rPr>
          <w:rFonts w:asciiTheme="minorHAnsi" w:hAnsiTheme="minorHAnsi" w:cstheme="minorHAnsi"/>
          <w:bCs/>
          <w:sz w:val="22"/>
          <w:szCs w:val="22"/>
        </w:rPr>
        <w:t>Το πρόσφατο άρθρο</w:t>
      </w:r>
      <w:r w:rsidR="00AE0E78" w:rsidRPr="00480232">
        <w:rPr>
          <w:rFonts w:asciiTheme="minorHAnsi" w:hAnsiTheme="minorHAnsi" w:cstheme="minorHAnsi"/>
          <w:bCs/>
          <w:sz w:val="22"/>
          <w:szCs w:val="22"/>
        </w:rPr>
        <w:t xml:space="preserve"> 27 του ν</w:t>
      </w:r>
      <w:r w:rsidR="00EC2F44" w:rsidRPr="00480232">
        <w:rPr>
          <w:rFonts w:asciiTheme="minorHAnsi" w:hAnsiTheme="minorHAnsi" w:cstheme="minorHAnsi"/>
          <w:bCs/>
          <w:sz w:val="22"/>
          <w:szCs w:val="22"/>
        </w:rPr>
        <w:t>.</w:t>
      </w:r>
      <w:r w:rsidR="00AE0E78" w:rsidRPr="00480232">
        <w:rPr>
          <w:rFonts w:asciiTheme="minorHAnsi" w:hAnsiTheme="minorHAnsi" w:cstheme="minorHAnsi"/>
          <w:bCs/>
          <w:sz w:val="22"/>
          <w:szCs w:val="22"/>
        </w:rPr>
        <w:t xml:space="preserve"> 4643/2019</w:t>
      </w:r>
      <w:r w:rsidR="00B967B1" w:rsidRPr="00480232">
        <w:rPr>
          <w:rFonts w:asciiTheme="minorHAnsi" w:hAnsiTheme="minorHAnsi" w:cstheme="minorHAnsi"/>
          <w:bCs/>
          <w:sz w:val="22"/>
          <w:szCs w:val="22"/>
        </w:rPr>
        <w:t xml:space="preserve"> (Α΄ 193)</w:t>
      </w:r>
      <w:r w:rsidR="00AE0E78" w:rsidRPr="00480232">
        <w:rPr>
          <w:rFonts w:asciiTheme="minorHAnsi" w:hAnsiTheme="minorHAnsi" w:cstheme="minorHAnsi"/>
          <w:bCs/>
          <w:sz w:val="22"/>
          <w:szCs w:val="22"/>
        </w:rPr>
        <w:t xml:space="preserve"> </w:t>
      </w:r>
      <w:r w:rsidR="001F350F" w:rsidRPr="0045373E">
        <w:rPr>
          <w:rFonts w:asciiTheme="minorHAnsi" w:hAnsiTheme="minorHAnsi" w:cstheme="minorHAnsi"/>
          <w:bCs/>
          <w:sz w:val="22"/>
          <w:szCs w:val="22"/>
        </w:rPr>
        <w:t>αποσαφήνισε</w:t>
      </w:r>
      <w:r w:rsidR="001F350F" w:rsidRPr="00480232">
        <w:rPr>
          <w:rFonts w:asciiTheme="minorHAnsi" w:hAnsiTheme="minorHAnsi" w:cstheme="minorHAnsi"/>
          <w:bCs/>
          <w:sz w:val="22"/>
          <w:szCs w:val="22"/>
        </w:rPr>
        <w:t xml:space="preserve"> </w:t>
      </w:r>
      <w:r w:rsidR="00AE0E78" w:rsidRPr="00480232">
        <w:rPr>
          <w:rFonts w:asciiTheme="minorHAnsi" w:hAnsiTheme="minorHAnsi" w:cstheme="minorHAnsi"/>
          <w:bCs/>
          <w:sz w:val="22"/>
          <w:szCs w:val="22"/>
        </w:rPr>
        <w:t>περαιτέρω τους ρόλους και τις ευθύνες των διαφόρων φορέων της αγοράς ηλεκτροκίνησης.</w:t>
      </w:r>
      <w:r w:rsidR="00AE0E78" w:rsidRPr="00480232">
        <w:rPr>
          <w:rFonts w:asciiTheme="minorHAnsi" w:hAnsiTheme="minorHAnsi" w:cstheme="minorHAnsi"/>
          <w:sz w:val="22"/>
          <w:szCs w:val="22"/>
        </w:rPr>
        <w:t xml:space="preserve"> </w:t>
      </w:r>
    </w:p>
    <w:p w14:paraId="57A43191" w14:textId="133E0B39" w:rsidR="00AE0E78" w:rsidRPr="00480232" w:rsidRDefault="00AE0E78">
      <w:pPr>
        <w:spacing w:after="0" w:line="360" w:lineRule="auto"/>
        <w:jc w:val="both"/>
        <w:rPr>
          <w:rFonts w:cstheme="minorHAnsi"/>
        </w:rPr>
      </w:pPr>
      <w:r w:rsidRPr="00480232">
        <w:rPr>
          <w:rFonts w:cstheme="minorHAnsi"/>
        </w:rPr>
        <w:t xml:space="preserve">Ωστόσο, προκειμένου να επιτευχθεί ο διακηρυγμένος στόχος για ανάπτυξη καθαρών μεταφορών, ως αναγκαία προϋπόθεση για την επίτευξη των ευρύτερων στόχων </w:t>
      </w:r>
      <w:proofErr w:type="spellStart"/>
      <w:r w:rsidRPr="00480232">
        <w:rPr>
          <w:rFonts w:cstheme="minorHAnsi"/>
        </w:rPr>
        <w:t>απανθρακοποίησης</w:t>
      </w:r>
      <w:proofErr w:type="spellEnd"/>
      <w:r w:rsidRPr="00480232">
        <w:rPr>
          <w:rFonts w:cstheme="minorHAnsi"/>
        </w:rPr>
        <w:t xml:space="preserve"> του ενεργειακού μείγματος της χώρας, είναι απολύτως αναγκαίο να θεσμοθετηθεί ένα σύγχρονο, ολοκληρωμένο και διαφανές πλαίσιο αρχών </w:t>
      </w:r>
      <w:r w:rsidR="006123CA" w:rsidRPr="00480232">
        <w:rPr>
          <w:rFonts w:cstheme="minorHAnsi"/>
        </w:rPr>
        <w:t xml:space="preserve">με απλοποιημένες και ασφαλείς διαδικασίες, </w:t>
      </w:r>
      <w:r w:rsidRPr="00480232">
        <w:rPr>
          <w:rFonts w:cstheme="minorHAnsi"/>
        </w:rPr>
        <w:t xml:space="preserve">που θα αφορά </w:t>
      </w:r>
      <w:r w:rsidR="00940902" w:rsidRPr="0045373E">
        <w:rPr>
          <w:rFonts w:cstheme="minorHAnsi"/>
        </w:rPr>
        <w:t>σ</w:t>
      </w:r>
      <w:r w:rsidRPr="00480232">
        <w:rPr>
          <w:rFonts w:cstheme="minorHAnsi"/>
        </w:rPr>
        <w:t>την ανάπτυξη</w:t>
      </w:r>
      <w:r w:rsidR="00892D7F" w:rsidRPr="00480232">
        <w:rPr>
          <w:rFonts w:cstheme="minorHAnsi"/>
        </w:rPr>
        <w:t xml:space="preserve"> και τη διαχείριση</w:t>
      </w:r>
      <w:r w:rsidRPr="00480232">
        <w:rPr>
          <w:rFonts w:cstheme="minorHAnsi"/>
        </w:rPr>
        <w:t xml:space="preserve"> των υποδομών φόρτισης και την παροχή των σχετικών υπηρεσιών στους χρήστες </w:t>
      </w:r>
      <w:r w:rsidR="00DB7E07" w:rsidRPr="00480232">
        <w:rPr>
          <w:rFonts w:cstheme="minorHAnsi"/>
        </w:rPr>
        <w:t>ηλεκτροκίνητων οχημάτων</w:t>
      </w:r>
      <w:r w:rsidRPr="00480232">
        <w:rPr>
          <w:rFonts w:cstheme="minorHAnsi"/>
        </w:rPr>
        <w:t xml:space="preserve">, </w:t>
      </w:r>
      <w:r w:rsidRPr="00480232">
        <w:rPr>
          <w:rFonts w:cstheme="minorHAnsi"/>
        </w:rPr>
        <w:lastRenderedPageBreak/>
        <w:t xml:space="preserve">όπως επίσης να καθοριστεί η ευρύτερη οργάνωση της αγοράς υπηρεσιών ηλεκτροκίνησης και της </w:t>
      </w:r>
      <w:proofErr w:type="spellStart"/>
      <w:r w:rsidRPr="00480232">
        <w:rPr>
          <w:rFonts w:cstheme="minorHAnsi"/>
        </w:rPr>
        <w:t>διεπαφής</w:t>
      </w:r>
      <w:proofErr w:type="spellEnd"/>
      <w:r w:rsidRPr="00480232">
        <w:rPr>
          <w:rFonts w:cstheme="minorHAnsi"/>
        </w:rPr>
        <w:t xml:space="preserve"> της με την αγορά ηλεκτρικής ενέργειας</w:t>
      </w:r>
      <w:r w:rsidR="006123CA" w:rsidRPr="00480232">
        <w:rPr>
          <w:rFonts w:cstheme="minorHAnsi"/>
        </w:rPr>
        <w:t>, προκειμένου να δημιουργηθεί η αναγκαία επενδυτική εμπιστοσύνη.</w:t>
      </w:r>
    </w:p>
    <w:p w14:paraId="30DF49B2" w14:textId="0465F467" w:rsidR="00AE0E78" w:rsidRPr="00480232" w:rsidRDefault="000A3295">
      <w:pPr>
        <w:spacing w:after="0" w:line="360" w:lineRule="auto"/>
        <w:jc w:val="both"/>
        <w:rPr>
          <w:rFonts w:cstheme="minorHAnsi"/>
        </w:rPr>
      </w:pPr>
      <w:r w:rsidRPr="00480232">
        <w:rPr>
          <w:rFonts w:cstheme="minorHAnsi"/>
        </w:rPr>
        <w:t>Στο πλαίσιο</w:t>
      </w:r>
      <w:r w:rsidR="00AE0E78" w:rsidRPr="00480232">
        <w:rPr>
          <w:rFonts w:cstheme="minorHAnsi"/>
        </w:rPr>
        <w:t xml:space="preserve"> των ανωτέρω, οι προτεινόμενες διατάξεις έχουν ως αντικείμενο την οργάνωση των δραστηριοτήτων της αγοράς ηλεκτροκίνησης, τον καθορισμό των σχέσεων μεταξύ των φορέων της αγοράς, καθώς και κάθε άλλο ζήτημα σχετικό με τη λειτουργία και τις υποχρεώσεις των φορέων και τη</w:t>
      </w:r>
      <w:r w:rsidR="00DB7E07" w:rsidRPr="00480232">
        <w:rPr>
          <w:rFonts w:cstheme="minorHAnsi"/>
        </w:rPr>
        <w:t>ν</w:t>
      </w:r>
      <w:r w:rsidR="00AE0E78" w:rsidRPr="00480232">
        <w:rPr>
          <w:rFonts w:cstheme="minorHAnsi"/>
        </w:rPr>
        <w:t xml:space="preserve"> αγορά υπηρεσιών ηλεκτροκίνησης, τη θέσπιση </w:t>
      </w:r>
      <w:r w:rsidR="00841C93" w:rsidRPr="00480232">
        <w:rPr>
          <w:rFonts w:cstheme="minorHAnsi"/>
        </w:rPr>
        <w:t>οικονομικών-</w:t>
      </w:r>
      <w:r w:rsidR="00AE0E78" w:rsidRPr="00480232">
        <w:rPr>
          <w:rFonts w:cstheme="minorHAnsi"/>
        </w:rPr>
        <w:t xml:space="preserve">φορολογικών κινήτρων, τον χωροταξικό και πολεοδομικό σχεδιασμό, τη διαμόρφωση του πλαισίου </w:t>
      </w:r>
      <w:r w:rsidR="00A56083" w:rsidRPr="00480232">
        <w:rPr>
          <w:rFonts w:cstheme="minorHAnsi"/>
        </w:rPr>
        <w:t xml:space="preserve">ανάπτυξης </w:t>
      </w:r>
      <w:r w:rsidR="00AE0E78" w:rsidRPr="00480232">
        <w:rPr>
          <w:rFonts w:cstheme="minorHAnsi"/>
        </w:rPr>
        <w:t>των υποδομών φόρτισης</w:t>
      </w:r>
      <w:r w:rsidR="00892D7F" w:rsidRPr="00480232">
        <w:rPr>
          <w:rFonts w:cstheme="minorHAnsi"/>
        </w:rPr>
        <w:t xml:space="preserve"> </w:t>
      </w:r>
      <w:r w:rsidR="00DB7E07" w:rsidRPr="00480232">
        <w:rPr>
          <w:rFonts w:cstheme="minorHAnsi"/>
        </w:rPr>
        <w:t>ηλεκτροκίνητων οχημάτων</w:t>
      </w:r>
      <w:r w:rsidR="00AE0E78" w:rsidRPr="00480232">
        <w:rPr>
          <w:rFonts w:cstheme="minorHAnsi"/>
        </w:rPr>
        <w:t xml:space="preserve">, καθώς και λοιπά </w:t>
      </w:r>
      <w:r w:rsidR="00DB7E07" w:rsidRPr="00480232">
        <w:rPr>
          <w:rFonts w:cstheme="minorHAnsi"/>
        </w:rPr>
        <w:t xml:space="preserve">σχετικά </w:t>
      </w:r>
      <w:r w:rsidR="00AE0E78" w:rsidRPr="00480232">
        <w:rPr>
          <w:rFonts w:cstheme="minorHAnsi"/>
        </w:rPr>
        <w:t>ζητήματα τεχνικής φύσεω</w:t>
      </w:r>
      <w:r w:rsidR="00DB7E07" w:rsidRPr="00480232">
        <w:rPr>
          <w:rFonts w:cstheme="minorHAnsi"/>
        </w:rPr>
        <w:t>ς</w:t>
      </w:r>
      <w:r w:rsidR="00AE0E78" w:rsidRPr="00480232">
        <w:rPr>
          <w:rFonts w:cstheme="minorHAnsi"/>
        </w:rPr>
        <w:t xml:space="preserve">. </w:t>
      </w:r>
    </w:p>
    <w:p w14:paraId="5C258BFF" w14:textId="08F768C3" w:rsidR="001F350F" w:rsidRPr="00480232" w:rsidRDefault="00180335">
      <w:pPr>
        <w:pStyle w:val="Default"/>
        <w:spacing w:line="360" w:lineRule="auto"/>
        <w:jc w:val="both"/>
        <w:rPr>
          <w:rFonts w:asciiTheme="minorHAnsi" w:hAnsiTheme="minorHAnsi" w:cstheme="minorHAnsi"/>
          <w:bCs/>
          <w:sz w:val="22"/>
          <w:szCs w:val="22"/>
        </w:rPr>
      </w:pPr>
      <w:r w:rsidRPr="00480232">
        <w:rPr>
          <w:rFonts w:asciiTheme="minorHAnsi" w:hAnsiTheme="minorHAnsi" w:cstheme="minorHAnsi"/>
          <w:sz w:val="22"/>
          <w:szCs w:val="22"/>
        </w:rPr>
        <w:t>Στο ίδιο πλαίσιο, προτείνεται η εναρμόνιση της ελληνικής νομοθεσίας με τις διατάξεις των παρ</w:t>
      </w:r>
      <w:r w:rsidR="00EC2F44" w:rsidRPr="00480232">
        <w:rPr>
          <w:rFonts w:asciiTheme="minorHAnsi" w:hAnsiTheme="minorHAnsi" w:cstheme="minorHAnsi"/>
          <w:sz w:val="22"/>
          <w:szCs w:val="22"/>
        </w:rPr>
        <w:t>.</w:t>
      </w:r>
      <w:r w:rsidRPr="00480232">
        <w:rPr>
          <w:rFonts w:asciiTheme="minorHAnsi" w:hAnsiTheme="minorHAnsi" w:cstheme="minorHAnsi"/>
          <w:sz w:val="22"/>
          <w:szCs w:val="22"/>
        </w:rPr>
        <w:t xml:space="preserve"> 2-7 του άρθρου 8 της </w:t>
      </w:r>
      <w:r w:rsidRPr="00480232">
        <w:rPr>
          <w:rFonts w:asciiTheme="minorHAnsi" w:hAnsiTheme="minorHAnsi" w:cstheme="minorHAnsi"/>
          <w:bCs/>
          <w:sz w:val="22"/>
          <w:szCs w:val="22"/>
        </w:rPr>
        <w:t>Οδηγίας 2010/31/ΕΕ, όπως τροποποιήθηκε με την παρ</w:t>
      </w:r>
      <w:r w:rsidR="00EC2F44" w:rsidRPr="00480232">
        <w:rPr>
          <w:rFonts w:asciiTheme="minorHAnsi" w:hAnsiTheme="minorHAnsi" w:cstheme="minorHAnsi"/>
          <w:bCs/>
          <w:sz w:val="22"/>
          <w:szCs w:val="22"/>
        </w:rPr>
        <w:t>.</w:t>
      </w:r>
      <w:r w:rsidRPr="00480232">
        <w:rPr>
          <w:rFonts w:asciiTheme="minorHAnsi" w:hAnsiTheme="minorHAnsi" w:cstheme="minorHAnsi"/>
          <w:bCs/>
          <w:sz w:val="22"/>
          <w:szCs w:val="22"/>
        </w:rPr>
        <w:t xml:space="preserve"> 5 του άρθρου 1</w:t>
      </w:r>
      <w:r w:rsidR="00E0158B" w:rsidRPr="00480232">
        <w:rPr>
          <w:rFonts w:cstheme="minorHAnsi"/>
          <w:bCs/>
          <w:sz w:val="22"/>
          <w:szCs w:val="22"/>
        </w:rPr>
        <w:t xml:space="preserve"> </w:t>
      </w:r>
      <w:r w:rsidRPr="00480232">
        <w:rPr>
          <w:rFonts w:asciiTheme="minorHAnsi" w:hAnsiTheme="minorHAnsi" w:cstheme="minorHAnsi"/>
          <w:bCs/>
          <w:sz w:val="22"/>
          <w:szCs w:val="22"/>
        </w:rPr>
        <w:t>της Οδηγίας 2018/844 της 30</w:t>
      </w:r>
      <w:r w:rsidR="00940902" w:rsidRPr="00480232">
        <w:rPr>
          <w:rFonts w:cstheme="minorHAnsi"/>
          <w:bCs/>
          <w:sz w:val="22"/>
          <w:szCs w:val="22"/>
        </w:rPr>
        <w:t>η</w:t>
      </w:r>
      <w:r w:rsidRPr="00480232">
        <w:rPr>
          <w:rFonts w:asciiTheme="minorHAnsi" w:hAnsiTheme="minorHAnsi" w:cstheme="minorHAnsi"/>
          <w:bCs/>
          <w:sz w:val="22"/>
          <w:szCs w:val="22"/>
        </w:rPr>
        <w:t>ς Μαΐου 2018 (</w:t>
      </w:r>
      <w:r w:rsidRPr="00480232">
        <w:rPr>
          <w:rFonts w:asciiTheme="minorHAnsi" w:hAnsiTheme="minorHAnsi" w:cstheme="minorHAnsi"/>
          <w:bCs/>
          <w:sz w:val="22"/>
          <w:szCs w:val="22"/>
          <w:lang w:val="en-US"/>
        </w:rPr>
        <w:t>L</w:t>
      </w:r>
      <w:r w:rsidR="00940902" w:rsidRPr="00480232">
        <w:rPr>
          <w:rFonts w:cstheme="minorHAnsi"/>
          <w:bCs/>
          <w:sz w:val="22"/>
          <w:szCs w:val="22"/>
        </w:rPr>
        <w:t xml:space="preserve"> </w:t>
      </w:r>
      <w:r w:rsidRPr="00480232">
        <w:rPr>
          <w:rFonts w:asciiTheme="minorHAnsi" w:hAnsiTheme="minorHAnsi" w:cstheme="minorHAnsi"/>
          <w:bCs/>
          <w:sz w:val="22"/>
          <w:szCs w:val="22"/>
        </w:rPr>
        <w:t>156) «για την τροποποίηση της Οδηγίας 2010/31/ΕΕ για την ενεργειακή απόδοση των κτιρίων και της Οδηγίας 2012/27/ΕΕ για την ενεργειακή απόδοση», όπως επίσης και με την Οδηγία 2019/1161/ΕΚ του Ευρωπαϊκού Κοινοβουλίου και του Συμβουλίου της 20</w:t>
      </w:r>
      <w:r w:rsidRPr="00480232">
        <w:rPr>
          <w:rFonts w:asciiTheme="minorHAnsi" w:hAnsiTheme="minorHAnsi" w:cstheme="minorHAnsi"/>
          <w:bCs/>
          <w:sz w:val="22"/>
          <w:szCs w:val="22"/>
          <w:vertAlign w:val="superscript"/>
        </w:rPr>
        <w:t>ης</w:t>
      </w:r>
      <w:r w:rsidRPr="00480232">
        <w:rPr>
          <w:rFonts w:asciiTheme="minorHAnsi" w:hAnsiTheme="minorHAnsi" w:cstheme="minorHAnsi"/>
          <w:bCs/>
          <w:sz w:val="22"/>
          <w:szCs w:val="22"/>
        </w:rPr>
        <w:t xml:space="preserve"> Ιουνίου 2019 «για την τροποποίηση της </w:t>
      </w:r>
      <w:r w:rsidR="00EC2F44" w:rsidRPr="00480232">
        <w:rPr>
          <w:rFonts w:asciiTheme="minorHAnsi" w:hAnsiTheme="minorHAnsi" w:cstheme="minorHAnsi"/>
          <w:bCs/>
          <w:sz w:val="22"/>
          <w:szCs w:val="22"/>
          <w:lang w:val="en-US"/>
        </w:rPr>
        <w:t>O</w:t>
      </w:r>
      <w:proofErr w:type="spellStart"/>
      <w:r w:rsidRPr="00480232">
        <w:rPr>
          <w:rFonts w:asciiTheme="minorHAnsi" w:hAnsiTheme="minorHAnsi" w:cstheme="minorHAnsi"/>
          <w:bCs/>
          <w:sz w:val="22"/>
          <w:szCs w:val="22"/>
        </w:rPr>
        <w:t>δηγίας</w:t>
      </w:r>
      <w:proofErr w:type="spellEnd"/>
      <w:r w:rsidRPr="00480232">
        <w:rPr>
          <w:rFonts w:asciiTheme="minorHAnsi" w:hAnsiTheme="minorHAnsi" w:cstheme="minorHAnsi"/>
          <w:bCs/>
          <w:sz w:val="22"/>
          <w:szCs w:val="22"/>
        </w:rPr>
        <w:t xml:space="preserve"> 2009/33/ΕΚ σχετικά με την προώθηση καθαρών και </w:t>
      </w:r>
      <w:proofErr w:type="spellStart"/>
      <w:r w:rsidRPr="00480232">
        <w:rPr>
          <w:rFonts w:asciiTheme="minorHAnsi" w:hAnsiTheme="minorHAnsi" w:cstheme="minorHAnsi"/>
          <w:bCs/>
          <w:sz w:val="22"/>
          <w:szCs w:val="22"/>
        </w:rPr>
        <w:t>ενεργειακώς</w:t>
      </w:r>
      <w:proofErr w:type="spellEnd"/>
      <w:r w:rsidRPr="00480232">
        <w:rPr>
          <w:rFonts w:asciiTheme="minorHAnsi" w:hAnsiTheme="minorHAnsi" w:cstheme="minorHAnsi"/>
          <w:bCs/>
          <w:sz w:val="22"/>
          <w:szCs w:val="22"/>
        </w:rPr>
        <w:t xml:space="preserve"> αποδοτικών οχημάτων οδικών μεταφορών» (</w:t>
      </w:r>
      <w:r w:rsidRPr="00480232">
        <w:rPr>
          <w:rFonts w:asciiTheme="minorHAnsi" w:hAnsiTheme="minorHAnsi" w:cstheme="minorHAnsi"/>
          <w:bCs/>
          <w:sz w:val="22"/>
          <w:szCs w:val="22"/>
          <w:lang w:val="en-US"/>
        </w:rPr>
        <w:t>L</w:t>
      </w:r>
      <w:r w:rsidRPr="00480232">
        <w:rPr>
          <w:rFonts w:asciiTheme="minorHAnsi" w:hAnsiTheme="minorHAnsi" w:cstheme="minorHAnsi"/>
          <w:bCs/>
          <w:sz w:val="22"/>
          <w:szCs w:val="22"/>
        </w:rPr>
        <w:t xml:space="preserve"> 188).</w:t>
      </w:r>
      <w:r w:rsidR="00465690" w:rsidRPr="00480232">
        <w:rPr>
          <w:rFonts w:asciiTheme="minorHAnsi" w:hAnsiTheme="minorHAnsi" w:cstheme="minorHAnsi"/>
          <w:bCs/>
          <w:sz w:val="22"/>
          <w:szCs w:val="22"/>
        </w:rPr>
        <w:t xml:space="preserve"> Σημειώνεται ότι η εναρμόνιση </w:t>
      </w:r>
      <w:r w:rsidR="00186D83" w:rsidRPr="00480232">
        <w:rPr>
          <w:rFonts w:asciiTheme="minorHAnsi" w:hAnsiTheme="minorHAnsi" w:cstheme="minorHAnsi"/>
          <w:bCs/>
          <w:sz w:val="22"/>
          <w:szCs w:val="22"/>
        </w:rPr>
        <w:t>με την Οδηγία 20</w:t>
      </w:r>
      <w:r w:rsidR="005D0651" w:rsidRPr="0045373E">
        <w:rPr>
          <w:rFonts w:asciiTheme="minorHAnsi" w:hAnsiTheme="minorHAnsi" w:cstheme="minorHAnsi"/>
          <w:bCs/>
          <w:sz w:val="22"/>
          <w:szCs w:val="22"/>
        </w:rPr>
        <w:t>18</w:t>
      </w:r>
      <w:r w:rsidR="00186D83" w:rsidRPr="00480232">
        <w:rPr>
          <w:rFonts w:asciiTheme="minorHAnsi" w:hAnsiTheme="minorHAnsi" w:cstheme="minorHAnsi"/>
          <w:bCs/>
          <w:sz w:val="22"/>
          <w:szCs w:val="22"/>
        </w:rPr>
        <w:t>/</w:t>
      </w:r>
      <w:r w:rsidR="005D0651" w:rsidRPr="0045373E">
        <w:rPr>
          <w:rFonts w:asciiTheme="minorHAnsi" w:hAnsiTheme="minorHAnsi" w:cstheme="minorHAnsi"/>
          <w:bCs/>
          <w:sz w:val="22"/>
          <w:szCs w:val="22"/>
        </w:rPr>
        <w:t>844</w:t>
      </w:r>
      <w:r w:rsidR="00186D83" w:rsidRPr="00480232">
        <w:rPr>
          <w:rFonts w:asciiTheme="minorHAnsi" w:hAnsiTheme="minorHAnsi" w:cstheme="minorHAnsi"/>
          <w:bCs/>
          <w:sz w:val="22"/>
          <w:szCs w:val="22"/>
        </w:rPr>
        <w:t>/ΕΕ ολοκληρώθηκε πρόσφατα, με το</w:t>
      </w:r>
      <w:r w:rsidR="00940902" w:rsidRPr="00480232">
        <w:rPr>
          <w:rFonts w:cstheme="minorHAnsi"/>
          <w:bCs/>
          <w:sz w:val="22"/>
          <w:szCs w:val="22"/>
        </w:rPr>
        <w:t>ν</w:t>
      </w:r>
      <w:r w:rsidR="00186D83" w:rsidRPr="00480232">
        <w:rPr>
          <w:rFonts w:asciiTheme="minorHAnsi" w:hAnsiTheme="minorHAnsi" w:cstheme="minorHAnsi"/>
          <w:bCs/>
          <w:sz w:val="22"/>
          <w:szCs w:val="22"/>
        </w:rPr>
        <w:t xml:space="preserve"> ν. 4685/2020 (Α΄</w:t>
      </w:r>
      <w:r w:rsidR="00E53314" w:rsidRPr="00480232">
        <w:rPr>
          <w:rFonts w:asciiTheme="minorHAnsi" w:hAnsiTheme="minorHAnsi" w:cstheme="minorHAnsi"/>
          <w:bCs/>
          <w:sz w:val="22"/>
          <w:szCs w:val="22"/>
        </w:rPr>
        <w:t xml:space="preserve"> 92), με την εξαίρεση των διατάξεων αυτής που αφορούν τις υποδομές ηλεκτροκίνησης σε κτίρια, που ενσωματώνονται με το παρόν.</w:t>
      </w:r>
      <w:r w:rsidR="001F350F">
        <w:rPr>
          <w:rFonts w:asciiTheme="minorHAnsi" w:hAnsiTheme="minorHAnsi" w:cstheme="minorHAnsi"/>
          <w:bCs/>
          <w:sz w:val="22"/>
          <w:szCs w:val="22"/>
        </w:rPr>
        <w:t xml:space="preserve"> </w:t>
      </w:r>
    </w:p>
    <w:p w14:paraId="57289001" w14:textId="773FCC5B" w:rsidR="00826564" w:rsidRPr="00480232" w:rsidRDefault="0082656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Ειδικότερα</w:t>
      </w:r>
      <w:r w:rsidR="00520AB6" w:rsidRPr="00480232">
        <w:rPr>
          <w:rFonts w:asciiTheme="minorHAnsi" w:hAnsiTheme="minorHAnsi" w:cstheme="minorHAnsi"/>
          <w:sz w:val="22"/>
          <w:szCs w:val="22"/>
        </w:rPr>
        <w:t>,</w:t>
      </w:r>
      <w:r w:rsidRPr="00480232">
        <w:rPr>
          <w:rFonts w:asciiTheme="minorHAnsi" w:hAnsiTheme="minorHAnsi" w:cstheme="minorHAnsi"/>
          <w:sz w:val="22"/>
          <w:szCs w:val="22"/>
        </w:rPr>
        <w:t xml:space="preserve"> αντικείμενο το</w:t>
      </w:r>
      <w:r w:rsidR="00DB7E07" w:rsidRPr="00480232">
        <w:rPr>
          <w:rFonts w:asciiTheme="minorHAnsi" w:hAnsiTheme="minorHAnsi" w:cstheme="minorHAnsi"/>
          <w:sz w:val="22"/>
          <w:szCs w:val="22"/>
        </w:rPr>
        <w:t>υ</w:t>
      </w:r>
      <w:r w:rsidRPr="00480232">
        <w:rPr>
          <w:rFonts w:asciiTheme="minorHAnsi" w:hAnsiTheme="minorHAnsi" w:cstheme="minorHAnsi"/>
          <w:sz w:val="22"/>
          <w:szCs w:val="22"/>
        </w:rPr>
        <w:t xml:space="preserve"> παρόντος </w:t>
      </w:r>
      <w:r w:rsidR="00520AB6" w:rsidRPr="00480232">
        <w:rPr>
          <w:rFonts w:asciiTheme="minorHAnsi" w:hAnsiTheme="minorHAnsi" w:cstheme="minorHAnsi"/>
          <w:sz w:val="22"/>
          <w:szCs w:val="22"/>
        </w:rPr>
        <w:t xml:space="preserve">σχεδίου </w:t>
      </w:r>
      <w:r w:rsidRPr="00480232">
        <w:rPr>
          <w:rFonts w:asciiTheme="minorHAnsi" w:hAnsiTheme="minorHAnsi" w:cstheme="minorHAnsi"/>
          <w:sz w:val="22"/>
          <w:szCs w:val="22"/>
        </w:rPr>
        <w:t>νόμου</w:t>
      </w:r>
      <w:r w:rsidR="003B552A" w:rsidRPr="00480232">
        <w:rPr>
          <w:rFonts w:asciiTheme="minorHAnsi" w:hAnsiTheme="minorHAnsi" w:cstheme="minorHAnsi"/>
          <w:sz w:val="22"/>
          <w:szCs w:val="22"/>
        </w:rPr>
        <w:t xml:space="preserve"> </w:t>
      </w:r>
      <w:r w:rsidRPr="00480232">
        <w:rPr>
          <w:rFonts w:asciiTheme="minorHAnsi" w:hAnsiTheme="minorHAnsi" w:cstheme="minorHAnsi"/>
          <w:sz w:val="22"/>
          <w:szCs w:val="22"/>
        </w:rPr>
        <w:t>αποτελ</w:t>
      </w:r>
      <w:r w:rsidR="00E85FEC" w:rsidRPr="00480232">
        <w:rPr>
          <w:rFonts w:asciiTheme="minorHAnsi" w:hAnsiTheme="minorHAnsi" w:cstheme="minorHAnsi"/>
          <w:sz w:val="22"/>
          <w:szCs w:val="22"/>
        </w:rPr>
        <w:t>εί</w:t>
      </w:r>
      <w:r w:rsidRPr="00480232">
        <w:rPr>
          <w:rFonts w:asciiTheme="minorHAnsi" w:hAnsiTheme="minorHAnsi" w:cstheme="minorHAnsi"/>
          <w:sz w:val="22"/>
          <w:szCs w:val="22"/>
        </w:rPr>
        <w:t>:</w:t>
      </w:r>
    </w:p>
    <w:p w14:paraId="4A295D04" w14:textId="167ABAC3" w:rsidR="00826564" w:rsidRPr="00480232" w:rsidRDefault="0082656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 xml:space="preserve">Α. Η οργάνωση της </w:t>
      </w:r>
      <w:r w:rsidR="00EC2F44" w:rsidRPr="00480232">
        <w:rPr>
          <w:rFonts w:asciiTheme="minorHAnsi" w:hAnsiTheme="minorHAnsi" w:cstheme="minorHAnsi"/>
          <w:sz w:val="22"/>
          <w:szCs w:val="22"/>
        </w:rPr>
        <w:t>α</w:t>
      </w:r>
      <w:r w:rsidRPr="00480232">
        <w:rPr>
          <w:rFonts w:asciiTheme="minorHAnsi" w:hAnsiTheme="minorHAnsi" w:cstheme="minorHAnsi"/>
          <w:sz w:val="22"/>
          <w:szCs w:val="22"/>
        </w:rPr>
        <w:t xml:space="preserve">γοράς της </w:t>
      </w:r>
      <w:r w:rsidR="00EC2F44" w:rsidRPr="00480232">
        <w:rPr>
          <w:rFonts w:asciiTheme="minorHAnsi" w:hAnsiTheme="minorHAnsi" w:cstheme="minorHAnsi"/>
          <w:sz w:val="22"/>
          <w:szCs w:val="22"/>
        </w:rPr>
        <w:t>η</w:t>
      </w:r>
      <w:r w:rsidRPr="00480232">
        <w:rPr>
          <w:rFonts w:asciiTheme="minorHAnsi" w:hAnsiTheme="minorHAnsi" w:cstheme="minorHAnsi"/>
          <w:sz w:val="22"/>
          <w:szCs w:val="22"/>
        </w:rPr>
        <w:t>λεκτροκίνησης και ειδικότερα</w:t>
      </w:r>
      <w:r w:rsidR="00EC0F26" w:rsidRPr="00480232">
        <w:rPr>
          <w:rFonts w:asciiTheme="minorHAnsi" w:hAnsiTheme="minorHAnsi" w:cstheme="minorHAnsi"/>
          <w:sz w:val="22"/>
          <w:szCs w:val="22"/>
        </w:rPr>
        <w:t xml:space="preserve"> ο</w:t>
      </w:r>
      <w:r w:rsidRPr="00480232">
        <w:rPr>
          <w:rFonts w:asciiTheme="minorHAnsi" w:hAnsiTheme="minorHAnsi" w:cstheme="minorHAnsi"/>
          <w:sz w:val="22"/>
          <w:szCs w:val="22"/>
        </w:rPr>
        <w:t xml:space="preserve"> καθορισμός των σχέσεων μεταξύ</w:t>
      </w:r>
      <w:r w:rsidR="00DB7E07" w:rsidRPr="00480232">
        <w:rPr>
          <w:rFonts w:asciiTheme="minorHAnsi" w:hAnsiTheme="minorHAnsi" w:cstheme="minorHAnsi"/>
          <w:sz w:val="22"/>
          <w:szCs w:val="22"/>
        </w:rPr>
        <w:t xml:space="preserve"> των</w:t>
      </w:r>
      <w:r w:rsidRPr="00480232">
        <w:rPr>
          <w:rFonts w:asciiTheme="minorHAnsi" w:hAnsiTheme="minorHAnsi" w:cstheme="minorHAnsi"/>
          <w:sz w:val="22"/>
          <w:szCs w:val="22"/>
        </w:rPr>
        <w:t xml:space="preserve"> φορέων της αγοράς, θέματα λειτουργίας τους και υποχρεώσεων αυτών έναντι των χρηστών </w:t>
      </w:r>
      <w:r w:rsidR="00EC2F44" w:rsidRPr="00480232">
        <w:rPr>
          <w:rFonts w:asciiTheme="minorHAnsi" w:hAnsiTheme="minorHAnsi" w:cstheme="minorHAnsi"/>
          <w:sz w:val="22"/>
          <w:szCs w:val="22"/>
        </w:rPr>
        <w:t>η</w:t>
      </w:r>
      <w:r w:rsidRPr="00480232">
        <w:rPr>
          <w:rFonts w:asciiTheme="minorHAnsi" w:hAnsiTheme="minorHAnsi" w:cstheme="minorHAnsi"/>
          <w:sz w:val="22"/>
          <w:szCs w:val="22"/>
        </w:rPr>
        <w:t xml:space="preserve">λεκτρικών </w:t>
      </w:r>
      <w:r w:rsidR="00EC2F44" w:rsidRPr="00480232">
        <w:rPr>
          <w:rFonts w:asciiTheme="minorHAnsi" w:hAnsiTheme="minorHAnsi" w:cstheme="minorHAnsi"/>
          <w:sz w:val="22"/>
          <w:szCs w:val="22"/>
        </w:rPr>
        <w:t>ο</w:t>
      </w:r>
      <w:r w:rsidRPr="00480232">
        <w:rPr>
          <w:rFonts w:asciiTheme="minorHAnsi" w:hAnsiTheme="minorHAnsi" w:cstheme="minorHAnsi"/>
          <w:sz w:val="22"/>
          <w:szCs w:val="22"/>
        </w:rPr>
        <w:t>χημάτων</w:t>
      </w:r>
      <w:r w:rsidR="00290F20" w:rsidRPr="00480232">
        <w:rPr>
          <w:rFonts w:asciiTheme="minorHAnsi" w:hAnsiTheme="minorHAnsi" w:cstheme="minorHAnsi"/>
          <w:sz w:val="22"/>
          <w:szCs w:val="22"/>
        </w:rPr>
        <w:t xml:space="preserve"> και πρόβλεψη</w:t>
      </w:r>
      <w:r w:rsidRPr="00480232">
        <w:rPr>
          <w:rFonts w:asciiTheme="minorHAnsi" w:hAnsiTheme="minorHAnsi" w:cstheme="minorHAnsi"/>
          <w:sz w:val="22"/>
          <w:szCs w:val="22"/>
        </w:rPr>
        <w:t xml:space="preserve"> </w:t>
      </w:r>
      <w:r w:rsidR="003B552A" w:rsidRPr="00480232">
        <w:rPr>
          <w:rFonts w:asciiTheme="minorHAnsi" w:hAnsiTheme="minorHAnsi" w:cstheme="minorHAnsi"/>
          <w:sz w:val="22"/>
          <w:szCs w:val="22"/>
        </w:rPr>
        <w:t xml:space="preserve">της λειτουργίας </w:t>
      </w:r>
      <w:r w:rsidRPr="00480232">
        <w:rPr>
          <w:rFonts w:asciiTheme="minorHAnsi" w:hAnsiTheme="minorHAnsi" w:cstheme="minorHAnsi"/>
          <w:sz w:val="22"/>
          <w:szCs w:val="22"/>
        </w:rPr>
        <w:t xml:space="preserve">του </w:t>
      </w:r>
      <w:r w:rsidR="00EC2F44" w:rsidRPr="00480232">
        <w:rPr>
          <w:rFonts w:asciiTheme="minorHAnsi" w:hAnsiTheme="minorHAnsi" w:cstheme="minorHAnsi"/>
          <w:sz w:val="22"/>
          <w:szCs w:val="22"/>
        </w:rPr>
        <w:t>μ</w:t>
      </w:r>
      <w:r w:rsidRPr="00480232">
        <w:rPr>
          <w:rFonts w:asciiTheme="minorHAnsi" w:hAnsiTheme="minorHAnsi" w:cstheme="minorHAnsi"/>
          <w:sz w:val="22"/>
          <w:szCs w:val="22"/>
        </w:rPr>
        <w:t xml:space="preserve">ητρώου </w:t>
      </w:r>
      <w:r w:rsidR="00EC2F44" w:rsidRPr="00480232">
        <w:rPr>
          <w:rFonts w:asciiTheme="minorHAnsi" w:hAnsiTheme="minorHAnsi" w:cstheme="minorHAnsi"/>
          <w:sz w:val="22"/>
          <w:szCs w:val="22"/>
        </w:rPr>
        <w:t>υ</w:t>
      </w:r>
      <w:r w:rsidRPr="00480232">
        <w:rPr>
          <w:rFonts w:asciiTheme="minorHAnsi" w:hAnsiTheme="minorHAnsi" w:cstheme="minorHAnsi"/>
          <w:sz w:val="22"/>
          <w:szCs w:val="22"/>
        </w:rPr>
        <w:t xml:space="preserve">ποδομών και </w:t>
      </w:r>
      <w:r w:rsidR="00EC2F44" w:rsidRPr="00480232">
        <w:rPr>
          <w:rFonts w:asciiTheme="minorHAnsi" w:hAnsiTheme="minorHAnsi" w:cstheme="minorHAnsi"/>
          <w:sz w:val="22"/>
          <w:szCs w:val="22"/>
        </w:rPr>
        <w:t>α</w:t>
      </w:r>
      <w:r w:rsidRPr="00480232">
        <w:rPr>
          <w:rFonts w:asciiTheme="minorHAnsi" w:hAnsiTheme="minorHAnsi" w:cstheme="minorHAnsi"/>
          <w:sz w:val="22"/>
          <w:szCs w:val="22"/>
        </w:rPr>
        <w:t xml:space="preserve">γοράς </w:t>
      </w:r>
      <w:r w:rsidR="00EC2F44" w:rsidRPr="00480232">
        <w:rPr>
          <w:rFonts w:asciiTheme="minorHAnsi" w:hAnsiTheme="minorHAnsi" w:cstheme="minorHAnsi"/>
          <w:sz w:val="22"/>
          <w:szCs w:val="22"/>
        </w:rPr>
        <w:t>η</w:t>
      </w:r>
      <w:r w:rsidRPr="00480232">
        <w:rPr>
          <w:rFonts w:asciiTheme="minorHAnsi" w:hAnsiTheme="minorHAnsi" w:cstheme="minorHAnsi"/>
          <w:sz w:val="22"/>
          <w:szCs w:val="22"/>
        </w:rPr>
        <w:t>λεκτροκίνησης.</w:t>
      </w:r>
    </w:p>
    <w:p w14:paraId="2FE23673" w14:textId="544B5F5B" w:rsidR="00826564" w:rsidRPr="00480232" w:rsidRDefault="0082656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 xml:space="preserve">Β. Η θέσπιση οικονομικών, αναπτυξιακών και φορολογικών κινήτρων που αφορούν </w:t>
      </w:r>
      <w:r w:rsidR="00940902" w:rsidRPr="0045373E">
        <w:rPr>
          <w:rFonts w:asciiTheme="minorHAnsi" w:hAnsiTheme="minorHAnsi" w:cstheme="minorHAnsi"/>
          <w:sz w:val="22"/>
          <w:szCs w:val="22"/>
        </w:rPr>
        <w:t>σ</w:t>
      </w:r>
      <w:r w:rsidRPr="00480232">
        <w:rPr>
          <w:rFonts w:asciiTheme="minorHAnsi" w:hAnsiTheme="minorHAnsi" w:cstheme="minorHAnsi"/>
          <w:sz w:val="22"/>
          <w:szCs w:val="22"/>
        </w:rPr>
        <w:t>την αγορά, μίσθωση και χρήση ηλεκτρικών οχημάτων και των φορτιστών τους,</w:t>
      </w:r>
      <w:r w:rsidR="00B51077" w:rsidRPr="00480232">
        <w:rPr>
          <w:rFonts w:asciiTheme="minorHAnsi" w:hAnsiTheme="minorHAnsi" w:cstheme="minorHAnsi"/>
          <w:sz w:val="22"/>
          <w:szCs w:val="22"/>
        </w:rPr>
        <w:t xml:space="preserve"> αλλά και την </w:t>
      </w:r>
      <w:r w:rsidR="00B51077" w:rsidRPr="00480232">
        <w:rPr>
          <w:rFonts w:asciiTheme="minorHAnsi" w:hAnsiTheme="minorHAnsi" w:cstheme="minorHAnsi"/>
          <w:sz w:val="22"/>
          <w:szCs w:val="22"/>
        </w:rPr>
        <w:lastRenderedPageBreak/>
        <w:t>παραγωγή,</w:t>
      </w:r>
      <w:r w:rsidRPr="00480232">
        <w:rPr>
          <w:rFonts w:asciiTheme="minorHAnsi" w:hAnsiTheme="minorHAnsi" w:cstheme="minorHAnsi"/>
          <w:sz w:val="22"/>
          <w:szCs w:val="22"/>
        </w:rPr>
        <w:t xml:space="preserve"> </w:t>
      </w:r>
      <w:r w:rsidR="003B552A" w:rsidRPr="00480232">
        <w:rPr>
          <w:rFonts w:asciiTheme="minorHAnsi" w:hAnsiTheme="minorHAnsi" w:cstheme="minorHAnsi"/>
          <w:sz w:val="22"/>
          <w:szCs w:val="22"/>
        </w:rPr>
        <w:t xml:space="preserve">τα οποία </w:t>
      </w:r>
      <w:r w:rsidRPr="00480232">
        <w:rPr>
          <w:rFonts w:asciiTheme="minorHAnsi" w:hAnsiTheme="minorHAnsi" w:cstheme="minorHAnsi"/>
          <w:sz w:val="22"/>
          <w:szCs w:val="22"/>
        </w:rPr>
        <w:t>αναμένεται να</w:t>
      </w:r>
      <w:r w:rsidR="005B1268" w:rsidRPr="00480232">
        <w:rPr>
          <w:rFonts w:asciiTheme="minorHAnsi" w:hAnsiTheme="minorHAnsi" w:cstheme="minorHAnsi"/>
          <w:sz w:val="22"/>
          <w:szCs w:val="22"/>
        </w:rPr>
        <w:t xml:space="preserve"> </w:t>
      </w:r>
      <w:r w:rsidRPr="00480232">
        <w:rPr>
          <w:rFonts w:asciiTheme="minorHAnsi" w:hAnsiTheme="minorHAnsi" w:cstheme="minorHAnsi"/>
          <w:sz w:val="22"/>
          <w:szCs w:val="22"/>
        </w:rPr>
        <w:t>βοηθήσουν στην αύξηση της διείσδυσης των οχημάτων χαμηλών ή και μηδενικών ρύπων.</w:t>
      </w:r>
    </w:p>
    <w:p w14:paraId="144FA502" w14:textId="70CDD6D5" w:rsidR="00826564" w:rsidRPr="00480232" w:rsidRDefault="0082656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 xml:space="preserve">Γ. Ρυθμίσεις σχετικά με τον χωροταξικό και πολεοδομικό σχεδιασμό </w:t>
      </w:r>
      <w:r w:rsidR="00193568" w:rsidRPr="00480232">
        <w:rPr>
          <w:rFonts w:asciiTheme="minorHAnsi" w:hAnsiTheme="minorHAnsi" w:cstheme="minorHAnsi"/>
          <w:sz w:val="22"/>
          <w:szCs w:val="22"/>
        </w:rPr>
        <w:t xml:space="preserve">των υποδομών </w:t>
      </w:r>
      <w:r w:rsidRPr="00480232">
        <w:rPr>
          <w:rFonts w:asciiTheme="minorHAnsi" w:hAnsiTheme="minorHAnsi" w:cstheme="minorHAnsi"/>
          <w:sz w:val="22"/>
          <w:szCs w:val="22"/>
        </w:rPr>
        <w:t xml:space="preserve">ηλεκτροκίνησης και ειδικότερα </w:t>
      </w:r>
      <w:r w:rsidR="00290F20" w:rsidRPr="00480232">
        <w:rPr>
          <w:rFonts w:asciiTheme="minorHAnsi" w:hAnsiTheme="minorHAnsi" w:cstheme="minorHAnsi"/>
          <w:sz w:val="22"/>
          <w:szCs w:val="22"/>
        </w:rPr>
        <w:t>προβλέψεις</w:t>
      </w:r>
      <w:r w:rsidRPr="00480232">
        <w:rPr>
          <w:rFonts w:asciiTheme="minorHAnsi" w:hAnsiTheme="minorHAnsi" w:cstheme="minorHAnsi"/>
          <w:sz w:val="22"/>
          <w:szCs w:val="22"/>
        </w:rPr>
        <w:t xml:space="preserve"> για τη </w:t>
      </w:r>
      <w:proofErr w:type="spellStart"/>
      <w:r w:rsidRPr="00480232">
        <w:rPr>
          <w:rFonts w:asciiTheme="minorHAnsi" w:hAnsiTheme="minorHAnsi" w:cstheme="minorHAnsi"/>
          <w:sz w:val="22"/>
          <w:szCs w:val="22"/>
        </w:rPr>
        <w:t>χωροθέτηση</w:t>
      </w:r>
      <w:proofErr w:type="spellEnd"/>
      <w:r w:rsidRPr="00480232">
        <w:rPr>
          <w:rFonts w:asciiTheme="minorHAnsi" w:hAnsiTheme="minorHAnsi" w:cstheme="minorHAnsi"/>
          <w:sz w:val="22"/>
          <w:szCs w:val="22"/>
        </w:rPr>
        <w:t xml:space="preserve"> θέσεων στάθμευσης και φορτιστών σε δημόσιους </w:t>
      </w:r>
      <w:r w:rsidR="00290F20" w:rsidRPr="00480232">
        <w:rPr>
          <w:rFonts w:asciiTheme="minorHAnsi" w:hAnsiTheme="minorHAnsi" w:cstheme="minorHAnsi"/>
          <w:sz w:val="22"/>
          <w:szCs w:val="22"/>
        </w:rPr>
        <w:t xml:space="preserve">και ιδιωτικούς </w:t>
      </w:r>
      <w:r w:rsidRPr="00480232">
        <w:rPr>
          <w:rFonts w:asciiTheme="minorHAnsi" w:hAnsiTheme="minorHAnsi" w:cstheme="minorHAnsi"/>
          <w:sz w:val="22"/>
          <w:szCs w:val="22"/>
        </w:rPr>
        <w:t>χώρους και κτίρια.</w:t>
      </w:r>
    </w:p>
    <w:p w14:paraId="4E79FF4A" w14:textId="093F7277" w:rsidR="00826564" w:rsidRPr="00480232" w:rsidRDefault="00826564">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Δ. Θέματα τεχνικής φύσεως</w:t>
      </w:r>
      <w:r w:rsidR="00B51077" w:rsidRPr="00480232">
        <w:rPr>
          <w:rFonts w:asciiTheme="minorHAnsi" w:hAnsiTheme="minorHAnsi" w:cstheme="minorHAnsi"/>
          <w:sz w:val="22"/>
          <w:szCs w:val="22"/>
        </w:rPr>
        <w:t>,</w:t>
      </w:r>
      <w:r w:rsidRPr="00480232">
        <w:rPr>
          <w:rFonts w:asciiTheme="minorHAnsi" w:hAnsiTheme="minorHAnsi" w:cstheme="minorHAnsi"/>
          <w:sz w:val="22"/>
          <w:szCs w:val="22"/>
        </w:rPr>
        <w:t xml:space="preserve"> όπως η απλοποίηση των διαδικασιών </w:t>
      </w:r>
      <w:proofErr w:type="spellStart"/>
      <w:r w:rsidRPr="00480232">
        <w:rPr>
          <w:rFonts w:asciiTheme="minorHAnsi" w:hAnsiTheme="minorHAnsi" w:cstheme="minorHAnsi"/>
          <w:sz w:val="22"/>
          <w:szCs w:val="22"/>
        </w:rPr>
        <w:t>αδειοδότησης</w:t>
      </w:r>
      <w:proofErr w:type="spellEnd"/>
      <w:r w:rsidRPr="00480232">
        <w:rPr>
          <w:rFonts w:asciiTheme="minorHAnsi" w:hAnsiTheme="minorHAnsi" w:cstheme="minorHAnsi"/>
          <w:sz w:val="22"/>
          <w:szCs w:val="22"/>
        </w:rPr>
        <w:t xml:space="preserve"> των εγκαταστάσεων υποδομών φόρτισης</w:t>
      </w:r>
      <w:r w:rsidR="00150499" w:rsidRPr="00480232">
        <w:rPr>
          <w:rFonts w:asciiTheme="minorHAnsi" w:hAnsiTheme="minorHAnsi" w:cstheme="minorHAnsi"/>
          <w:sz w:val="22"/>
          <w:szCs w:val="22"/>
        </w:rPr>
        <w:t xml:space="preserve"> και</w:t>
      </w:r>
      <w:r w:rsidRPr="00480232">
        <w:rPr>
          <w:rFonts w:asciiTheme="minorHAnsi" w:hAnsiTheme="minorHAnsi" w:cstheme="minorHAnsi"/>
          <w:sz w:val="22"/>
          <w:szCs w:val="22"/>
        </w:rPr>
        <w:t xml:space="preserve"> ηλεκτρικής διασύνδεσης με το δίκτυο διανομής ηλεκτρικής ενέργειας, η λειτουργία συνεργείων που αναλαμβάνουν επισκευές και συντηρήσεις ηλεκτρικών οχημάτων, η εκπαίδευση τεχνιτών ηλεκτρικών οχημάτων και </w:t>
      </w:r>
      <w:r w:rsidR="00150499" w:rsidRPr="00480232">
        <w:rPr>
          <w:rFonts w:asciiTheme="minorHAnsi" w:hAnsiTheme="minorHAnsi" w:cstheme="minorHAnsi"/>
          <w:sz w:val="22"/>
          <w:szCs w:val="22"/>
        </w:rPr>
        <w:t xml:space="preserve">η </w:t>
      </w:r>
      <w:r w:rsidRPr="00480232">
        <w:rPr>
          <w:rFonts w:asciiTheme="minorHAnsi" w:hAnsiTheme="minorHAnsi" w:cstheme="minorHAnsi"/>
          <w:sz w:val="22"/>
          <w:szCs w:val="22"/>
        </w:rPr>
        <w:t>επέκταση</w:t>
      </w:r>
      <w:r w:rsidR="00150499" w:rsidRPr="00480232">
        <w:rPr>
          <w:rFonts w:asciiTheme="minorHAnsi" w:hAnsiTheme="minorHAnsi" w:cstheme="minorHAnsi"/>
          <w:sz w:val="22"/>
          <w:szCs w:val="22"/>
        </w:rPr>
        <w:t xml:space="preserve"> του</w:t>
      </w:r>
      <w:r w:rsidRPr="00480232">
        <w:rPr>
          <w:rFonts w:asciiTheme="minorHAnsi" w:hAnsiTheme="minorHAnsi" w:cstheme="minorHAnsi"/>
          <w:sz w:val="22"/>
          <w:szCs w:val="22"/>
        </w:rPr>
        <w:t xml:space="preserve"> αντικειμένου της άδειάς του</w:t>
      </w:r>
      <w:r w:rsidR="00150499" w:rsidRPr="00480232">
        <w:rPr>
          <w:rFonts w:asciiTheme="minorHAnsi" w:hAnsiTheme="minorHAnsi" w:cstheme="minorHAnsi"/>
          <w:sz w:val="22"/>
          <w:szCs w:val="22"/>
        </w:rPr>
        <w:t>ς</w:t>
      </w:r>
      <w:r w:rsidRPr="00480232">
        <w:rPr>
          <w:rFonts w:asciiTheme="minorHAnsi" w:hAnsiTheme="minorHAnsi" w:cstheme="minorHAnsi"/>
          <w:sz w:val="22"/>
          <w:szCs w:val="22"/>
        </w:rPr>
        <w:t>.</w:t>
      </w:r>
    </w:p>
    <w:p w14:paraId="39439140" w14:textId="4340718F" w:rsidR="00826564" w:rsidRPr="00480232" w:rsidRDefault="00193568">
      <w:pPr>
        <w:pStyle w:val="Default"/>
        <w:spacing w:line="360" w:lineRule="auto"/>
        <w:jc w:val="both"/>
        <w:rPr>
          <w:rFonts w:asciiTheme="minorHAnsi" w:hAnsiTheme="minorHAnsi" w:cstheme="minorHAnsi"/>
          <w:iCs/>
          <w:sz w:val="22"/>
          <w:szCs w:val="22"/>
        </w:rPr>
      </w:pPr>
      <w:r w:rsidRPr="00480232">
        <w:rPr>
          <w:rFonts w:asciiTheme="minorHAnsi" w:hAnsiTheme="minorHAnsi" w:cstheme="minorHAnsi"/>
          <w:sz w:val="22"/>
          <w:szCs w:val="22"/>
        </w:rPr>
        <w:t xml:space="preserve">Ε. Εναρμόνιση με την Οδηγία 2019/1161/ΕΕ για την </w:t>
      </w:r>
      <w:r w:rsidRPr="00480232">
        <w:rPr>
          <w:rFonts w:asciiTheme="minorHAnsi" w:hAnsiTheme="minorHAnsi" w:cstheme="minorHAnsi"/>
          <w:bCs/>
          <w:sz w:val="22"/>
          <w:szCs w:val="22"/>
        </w:rPr>
        <w:t xml:space="preserve">προώθηση καθαρών και </w:t>
      </w:r>
      <w:proofErr w:type="spellStart"/>
      <w:r w:rsidRPr="00480232">
        <w:rPr>
          <w:rFonts w:asciiTheme="minorHAnsi" w:hAnsiTheme="minorHAnsi" w:cstheme="minorHAnsi"/>
          <w:bCs/>
          <w:sz w:val="22"/>
          <w:szCs w:val="22"/>
        </w:rPr>
        <w:t>ενεργειακώς</w:t>
      </w:r>
      <w:proofErr w:type="spellEnd"/>
      <w:r w:rsidRPr="00480232">
        <w:rPr>
          <w:rFonts w:asciiTheme="minorHAnsi" w:hAnsiTheme="minorHAnsi" w:cstheme="minorHAnsi"/>
          <w:bCs/>
          <w:sz w:val="22"/>
          <w:szCs w:val="22"/>
        </w:rPr>
        <w:t xml:space="preserve"> αποδοτικών οχημάτων οδικών μεταφορών</w:t>
      </w:r>
      <w:r w:rsidRPr="00480232">
        <w:rPr>
          <w:rFonts w:asciiTheme="minorHAnsi" w:hAnsiTheme="minorHAnsi" w:cstheme="minorHAnsi"/>
          <w:sz w:val="22"/>
          <w:szCs w:val="22"/>
        </w:rPr>
        <w:t xml:space="preserve"> μέσω της θέσπισης ποσοτικών στόχων στις δημόσιες προμήθειες.</w:t>
      </w:r>
      <w:r w:rsidR="00E0158B" w:rsidRPr="0045373E">
        <w:rPr>
          <w:rFonts w:asciiTheme="minorHAnsi" w:hAnsiTheme="minorHAnsi" w:cstheme="minorHAnsi"/>
          <w:sz w:val="22"/>
          <w:szCs w:val="22"/>
        </w:rPr>
        <w:t xml:space="preserve"> </w:t>
      </w:r>
    </w:p>
    <w:p w14:paraId="2F6955B2" w14:textId="77777777" w:rsidR="00826564" w:rsidRPr="00480232" w:rsidRDefault="00826564">
      <w:pPr>
        <w:pStyle w:val="Default"/>
        <w:spacing w:line="360" w:lineRule="auto"/>
        <w:jc w:val="both"/>
        <w:rPr>
          <w:rFonts w:asciiTheme="minorHAnsi" w:hAnsiTheme="minorHAnsi" w:cstheme="minorHAnsi"/>
          <w:bCs/>
          <w:sz w:val="22"/>
          <w:szCs w:val="22"/>
        </w:rPr>
      </w:pPr>
    </w:p>
    <w:p w14:paraId="422FCA46" w14:textId="77777777" w:rsidR="006764A6" w:rsidRPr="00480232" w:rsidRDefault="006764A6">
      <w:pPr>
        <w:spacing w:after="0" w:line="360" w:lineRule="auto"/>
        <w:jc w:val="both"/>
        <w:rPr>
          <w:rFonts w:cstheme="minorHAnsi"/>
          <w:b/>
        </w:rPr>
      </w:pPr>
      <w:r w:rsidRPr="00480232">
        <w:rPr>
          <w:rFonts w:cstheme="minorHAnsi"/>
          <w:b/>
        </w:rPr>
        <w:t>Β. ΕΠΙ ΤΩΝ ΑΡΘΡΩΝ</w:t>
      </w:r>
    </w:p>
    <w:p w14:paraId="4981E71C" w14:textId="4EF2D2FD" w:rsidR="006764A6" w:rsidRPr="00480232" w:rsidRDefault="006764A6">
      <w:pPr>
        <w:spacing w:after="0" w:line="360" w:lineRule="auto"/>
        <w:jc w:val="both"/>
        <w:rPr>
          <w:rFonts w:cstheme="minorHAnsi"/>
          <w:b/>
        </w:rPr>
      </w:pPr>
      <w:r w:rsidRPr="00480232">
        <w:rPr>
          <w:rFonts w:cstheme="minorHAnsi"/>
          <w:b/>
        </w:rPr>
        <w:t xml:space="preserve">Επί του άρθρου 1 </w:t>
      </w:r>
    </w:p>
    <w:p w14:paraId="3863851F" w14:textId="3C628012" w:rsidR="009275BB" w:rsidRPr="00480232" w:rsidRDefault="006764A6">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 xml:space="preserve">Αποτυπώνεται ο σκοπός της παρούσας νομοθετικής πρωτοβουλίας, </w:t>
      </w:r>
      <w:r w:rsidR="008731FD" w:rsidRPr="00480232">
        <w:rPr>
          <w:rFonts w:asciiTheme="minorHAnsi" w:hAnsiTheme="minorHAnsi" w:cstheme="minorHAnsi"/>
          <w:sz w:val="22"/>
          <w:szCs w:val="22"/>
        </w:rPr>
        <w:t xml:space="preserve">ο οποίος </w:t>
      </w:r>
      <w:r w:rsidR="00E85FEC" w:rsidRPr="00480232">
        <w:rPr>
          <w:rFonts w:asciiTheme="minorHAnsi" w:hAnsiTheme="minorHAnsi" w:cstheme="minorHAnsi"/>
          <w:sz w:val="22"/>
          <w:szCs w:val="22"/>
        </w:rPr>
        <w:t>συνίσταται στ</w:t>
      </w:r>
      <w:r w:rsidRPr="00480232">
        <w:rPr>
          <w:rFonts w:asciiTheme="minorHAnsi" w:hAnsiTheme="minorHAnsi" w:cstheme="minorHAnsi"/>
          <w:sz w:val="22"/>
          <w:szCs w:val="22"/>
        </w:rPr>
        <w:t>η διαμόρφωση ενιαίου πλαισίου για την προώθηση της ηλεκτροκίνησης στην ελληνική επικράτεια και τη</w:t>
      </w:r>
      <w:r w:rsidR="008731FD" w:rsidRPr="00480232">
        <w:rPr>
          <w:rFonts w:asciiTheme="minorHAnsi" w:hAnsiTheme="minorHAnsi" w:cstheme="minorHAnsi"/>
          <w:sz w:val="22"/>
          <w:szCs w:val="22"/>
        </w:rPr>
        <w:t>ν κυκλοφορία</w:t>
      </w:r>
      <w:r w:rsidRPr="00480232">
        <w:rPr>
          <w:rFonts w:asciiTheme="minorHAnsi" w:hAnsiTheme="minorHAnsi" w:cstheme="minorHAnsi"/>
          <w:sz w:val="22"/>
          <w:szCs w:val="22"/>
        </w:rPr>
        <w:t xml:space="preserve"> των ηλεκτρικών οχημάτων στον τομέα μεταφορών</w:t>
      </w:r>
      <w:r w:rsidR="005B0F18" w:rsidRPr="00480232">
        <w:rPr>
          <w:rFonts w:asciiTheme="minorHAnsi" w:hAnsiTheme="minorHAnsi" w:cstheme="minorHAnsi"/>
          <w:sz w:val="22"/>
          <w:szCs w:val="22"/>
        </w:rPr>
        <w:t>. Ο στόχος αυτός</w:t>
      </w:r>
      <w:r w:rsidRPr="00480232">
        <w:rPr>
          <w:rFonts w:asciiTheme="minorHAnsi" w:hAnsiTheme="minorHAnsi" w:cstheme="minorHAnsi"/>
          <w:sz w:val="22"/>
          <w:szCs w:val="22"/>
        </w:rPr>
        <w:t xml:space="preserve"> έχει αποτυπωθεί στο Εθνικό Σχέδιο για την Ενέργεια και το Κλίμα</w:t>
      </w:r>
      <w:r w:rsidR="001F350F">
        <w:rPr>
          <w:rFonts w:asciiTheme="minorHAnsi" w:hAnsiTheme="minorHAnsi" w:cstheme="minorHAnsi"/>
          <w:sz w:val="22"/>
          <w:szCs w:val="22"/>
        </w:rPr>
        <w:t xml:space="preserve"> του 2019</w:t>
      </w:r>
      <w:r w:rsidRPr="00480232">
        <w:rPr>
          <w:rFonts w:asciiTheme="minorHAnsi" w:hAnsiTheme="minorHAnsi" w:cstheme="minorHAnsi"/>
          <w:sz w:val="22"/>
          <w:szCs w:val="22"/>
        </w:rPr>
        <w:t xml:space="preserve"> (Β’ 4893), προκειμένου να ελαχιστοποιηθεί η εξάρτηση από το πετρέλαιο και εν γένει από τα υγρά συμβατικά καύσιμα και να περιοριστούν οι περιβαλλοντικές επιπτ</w:t>
      </w:r>
      <w:r w:rsidR="009275BB" w:rsidRPr="00480232">
        <w:rPr>
          <w:rFonts w:asciiTheme="minorHAnsi" w:hAnsiTheme="minorHAnsi" w:cstheme="minorHAnsi"/>
          <w:sz w:val="22"/>
          <w:szCs w:val="22"/>
        </w:rPr>
        <w:t>ώσεις στον τομέα των μεταφορών</w:t>
      </w:r>
      <w:r w:rsidR="005E0BFF" w:rsidRPr="00480232">
        <w:rPr>
          <w:rFonts w:asciiTheme="minorHAnsi" w:hAnsiTheme="minorHAnsi" w:cstheme="minorHAnsi"/>
          <w:sz w:val="22"/>
          <w:szCs w:val="22"/>
        </w:rPr>
        <w:t xml:space="preserve">, </w:t>
      </w:r>
      <w:r w:rsidR="009275BB" w:rsidRPr="00480232">
        <w:rPr>
          <w:rFonts w:asciiTheme="minorHAnsi" w:hAnsiTheme="minorHAnsi" w:cstheme="minorHAnsi"/>
          <w:sz w:val="22"/>
          <w:szCs w:val="22"/>
        </w:rPr>
        <w:t>και στην Ανακοίνωση της Ευρωπαϊκής Επιτροπής της 20</w:t>
      </w:r>
      <w:r w:rsidR="009275BB" w:rsidRPr="00480232">
        <w:rPr>
          <w:rFonts w:asciiTheme="minorHAnsi" w:hAnsiTheme="minorHAnsi" w:cstheme="minorHAnsi"/>
          <w:sz w:val="22"/>
          <w:szCs w:val="22"/>
          <w:vertAlign w:val="superscript"/>
        </w:rPr>
        <w:t>ης</w:t>
      </w:r>
      <w:r w:rsidR="009275BB" w:rsidRPr="00480232">
        <w:rPr>
          <w:rFonts w:asciiTheme="minorHAnsi" w:hAnsiTheme="minorHAnsi" w:cstheme="minorHAnsi"/>
          <w:sz w:val="22"/>
          <w:szCs w:val="22"/>
        </w:rPr>
        <w:t xml:space="preserve"> Ιουλίου 2016 σχετικά με την </w:t>
      </w:r>
      <w:r w:rsidR="00225283" w:rsidRPr="00480232">
        <w:rPr>
          <w:rFonts w:asciiTheme="minorHAnsi" w:hAnsiTheme="minorHAnsi" w:cstheme="minorHAnsi"/>
          <w:sz w:val="22"/>
          <w:szCs w:val="22"/>
        </w:rPr>
        <w:t>ε</w:t>
      </w:r>
      <w:r w:rsidR="009275BB" w:rsidRPr="00480232">
        <w:rPr>
          <w:rFonts w:asciiTheme="minorHAnsi" w:hAnsiTheme="minorHAnsi" w:cstheme="minorHAnsi"/>
          <w:sz w:val="22"/>
          <w:szCs w:val="22"/>
        </w:rPr>
        <w:t xml:space="preserve">υρωπαϊκή </w:t>
      </w:r>
      <w:r w:rsidR="00225283" w:rsidRPr="00480232">
        <w:rPr>
          <w:rFonts w:asciiTheme="minorHAnsi" w:hAnsiTheme="minorHAnsi" w:cstheme="minorHAnsi"/>
          <w:sz w:val="22"/>
          <w:szCs w:val="22"/>
        </w:rPr>
        <w:t>σ</w:t>
      </w:r>
      <w:r w:rsidR="009275BB" w:rsidRPr="00480232">
        <w:rPr>
          <w:rFonts w:asciiTheme="minorHAnsi" w:hAnsiTheme="minorHAnsi" w:cstheme="minorHAnsi"/>
          <w:sz w:val="22"/>
          <w:szCs w:val="22"/>
        </w:rPr>
        <w:t xml:space="preserve">τρατηγική για την κινητικότητα των χαμηλών εκπομπών, σύμφωνα με την οποία τίθεται </w:t>
      </w:r>
      <w:r w:rsidR="005B0F18" w:rsidRPr="00480232">
        <w:rPr>
          <w:rFonts w:asciiTheme="minorHAnsi" w:hAnsiTheme="minorHAnsi" w:cstheme="minorHAnsi"/>
          <w:sz w:val="22"/>
          <w:szCs w:val="22"/>
        </w:rPr>
        <w:t xml:space="preserve">ως </w:t>
      </w:r>
      <w:r w:rsidR="009275BB" w:rsidRPr="00480232">
        <w:rPr>
          <w:rFonts w:asciiTheme="minorHAnsi" w:hAnsiTheme="minorHAnsi" w:cstheme="minorHAnsi"/>
          <w:sz w:val="22"/>
          <w:szCs w:val="22"/>
        </w:rPr>
        <w:t xml:space="preserve">πρωτεύουσας σημασίας στόχος η μείωση των εκπομπών ατμοσφαιρικών ρύπων από τις μεταφορές που βλάπτουν την υγεία του πληθυσμού και το περιβάλλον και στην οποία τονίζεται ο καθοριστικός ρόλος που μπορεί να διαδραματίσει η ηλεκτροκίνηση </w:t>
      </w:r>
      <w:r w:rsidR="00232779" w:rsidRPr="00480232">
        <w:rPr>
          <w:rFonts w:asciiTheme="minorHAnsi" w:hAnsiTheme="minorHAnsi" w:cstheme="minorHAnsi"/>
          <w:sz w:val="22"/>
          <w:szCs w:val="22"/>
        </w:rPr>
        <w:t>σε αυτ</w:t>
      </w:r>
      <w:r w:rsidR="00150499" w:rsidRPr="00480232">
        <w:rPr>
          <w:rFonts w:asciiTheme="minorHAnsi" w:hAnsiTheme="minorHAnsi" w:cstheme="minorHAnsi"/>
          <w:sz w:val="22"/>
          <w:szCs w:val="22"/>
        </w:rPr>
        <w:t>ή την κατεύθυνση</w:t>
      </w:r>
      <w:r w:rsidR="009275BB" w:rsidRPr="00480232">
        <w:rPr>
          <w:rFonts w:asciiTheme="minorHAnsi" w:hAnsiTheme="minorHAnsi" w:cstheme="minorHAnsi"/>
          <w:sz w:val="22"/>
          <w:szCs w:val="22"/>
        </w:rPr>
        <w:t>.</w:t>
      </w:r>
    </w:p>
    <w:p w14:paraId="59E4D233" w14:textId="77777777" w:rsidR="006764A6" w:rsidRPr="00480232" w:rsidRDefault="006764A6">
      <w:pPr>
        <w:spacing w:after="0" w:line="360" w:lineRule="auto"/>
        <w:jc w:val="both"/>
        <w:rPr>
          <w:rFonts w:cstheme="minorHAnsi"/>
          <w:b/>
        </w:rPr>
      </w:pPr>
    </w:p>
    <w:p w14:paraId="5CE63998" w14:textId="014A4882" w:rsidR="006764A6" w:rsidRPr="00480232" w:rsidRDefault="006764A6">
      <w:pPr>
        <w:spacing w:after="0" w:line="360" w:lineRule="auto"/>
        <w:rPr>
          <w:rFonts w:cstheme="minorHAnsi"/>
          <w:b/>
        </w:rPr>
      </w:pPr>
      <w:r w:rsidRPr="00480232">
        <w:rPr>
          <w:rFonts w:cstheme="minorHAnsi"/>
          <w:b/>
        </w:rPr>
        <w:lastRenderedPageBreak/>
        <w:t xml:space="preserve">Επί του άρθρου 2 </w:t>
      </w:r>
    </w:p>
    <w:p w14:paraId="073C76CE" w14:textId="29D7FAB2" w:rsidR="006764A6" w:rsidRPr="00480232" w:rsidRDefault="006764A6">
      <w:pPr>
        <w:spacing w:after="0" w:line="360" w:lineRule="auto"/>
        <w:jc w:val="both"/>
        <w:rPr>
          <w:rFonts w:cstheme="minorHAnsi"/>
          <w:bCs/>
          <w:color w:val="00000A"/>
        </w:rPr>
      </w:pPr>
      <w:r w:rsidRPr="00480232">
        <w:rPr>
          <w:rFonts w:cstheme="minorHAnsi"/>
          <w:bCs/>
          <w:color w:val="00000A"/>
        </w:rPr>
        <w:t xml:space="preserve">Παρατίθενται οι </w:t>
      </w:r>
      <w:proofErr w:type="spellStart"/>
      <w:r w:rsidRPr="00480232">
        <w:rPr>
          <w:rFonts w:cstheme="minorHAnsi"/>
          <w:bCs/>
          <w:color w:val="00000A"/>
        </w:rPr>
        <w:t>ορισµοί</w:t>
      </w:r>
      <w:proofErr w:type="spellEnd"/>
      <w:r w:rsidRPr="00480232">
        <w:rPr>
          <w:rFonts w:cstheme="minorHAnsi"/>
          <w:bCs/>
          <w:color w:val="00000A"/>
        </w:rPr>
        <w:t xml:space="preserve"> των εννοιών που </w:t>
      </w:r>
      <w:proofErr w:type="spellStart"/>
      <w:r w:rsidRPr="00480232">
        <w:rPr>
          <w:rFonts w:cstheme="minorHAnsi"/>
          <w:bCs/>
          <w:color w:val="00000A"/>
        </w:rPr>
        <w:t>χρησιµοποιούνται</w:t>
      </w:r>
      <w:proofErr w:type="spellEnd"/>
      <w:r w:rsidRPr="00480232">
        <w:rPr>
          <w:rFonts w:cstheme="minorHAnsi"/>
          <w:bCs/>
          <w:color w:val="00000A"/>
        </w:rPr>
        <w:t xml:space="preserve"> στα άρθρα του παρόντος νόμου, για την </w:t>
      </w:r>
      <w:r w:rsidR="0074052B" w:rsidRPr="00480232">
        <w:rPr>
          <w:rFonts w:cstheme="minorHAnsi"/>
          <w:bCs/>
          <w:color w:val="00000A"/>
        </w:rPr>
        <w:t>ευχερέστερη</w:t>
      </w:r>
      <w:r w:rsidRPr="00480232">
        <w:rPr>
          <w:rFonts w:cstheme="minorHAnsi"/>
          <w:bCs/>
          <w:color w:val="00000A"/>
        </w:rPr>
        <w:t xml:space="preserve"> </w:t>
      </w:r>
      <w:proofErr w:type="spellStart"/>
      <w:r w:rsidRPr="00480232">
        <w:rPr>
          <w:rFonts w:cstheme="minorHAnsi"/>
          <w:bCs/>
          <w:color w:val="00000A"/>
        </w:rPr>
        <w:t>εφαρµογή</w:t>
      </w:r>
      <w:proofErr w:type="spellEnd"/>
      <w:r w:rsidRPr="00480232">
        <w:rPr>
          <w:rFonts w:cstheme="minorHAnsi"/>
          <w:bCs/>
          <w:color w:val="00000A"/>
        </w:rPr>
        <w:t xml:space="preserve"> των σχετικών διατάξεων. Ειδικότερα και για τους σκοπούς του παρόντος </w:t>
      </w:r>
      <w:proofErr w:type="spellStart"/>
      <w:r w:rsidRPr="00480232">
        <w:rPr>
          <w:rFonts w:cstheme="minorHAnsi"/>
          <w:bCs/>
          <w:color w:val="00000A"/>
        </w:rPr>
        <w:t>νόµου</w:t>
      </w:r>
      <w:proofErr w:type="spellEnd"/>
      <w:r w:rsidRPr="00480232">
        <w:rPr>
          <w:rFonts w:cstheme="minorHAnsi"/>
          <w:bCs/>
          <w:color w:val="00000A"/>
        </w:rPr>
        <w:t xml:space="preserve"> προσδιορίζονται εννοιολογικά και αποτυπώνονται οι </w:t>
      </w:r>
      <w:proofErr w:type="spellStart"/>
      <w:r w:rsidRPr="00480232">
        <w:rPr>
          <w:rFonts w:cstheme="minorHAnsi"/>
          <w:bCs/>
          <w:color w:val="00000A"/>
        </w:rPr>
        <w:t>ορισµοί</w:t>
      </w:r>
      <w:proofErr w:type="spellEnd"/>
      <w:r w:rsidRPr="00480232">
        <w:rPr>
          <w:rFonts w:cstheme="minorHAnsi"/>
          <w:bCs/>
          <w:color w:val="00000A"/>
        </w:rPr>
        <w:t xml:space="preserve"> «Ηλεκτρικό όχημα (Η/Ο)»,</w:t>
      </w:r>
      <w:r w:rsidRPr="00480232">
        <w:rPr>
          <w:rFonts w:cstheme="minorHAnsi"/>
        </w:rPr>
        <w:t xml:space="preserve"> «Αμ</w:t>
      </w:r>
      <w:r w:rsidR="004A4527" w:rsidRPr="00480232">
        <w:rPr>
          <w:rFonts w:cstheme="minorHAnsi"/>
        </w:rPr>
        <w:t>ιγώς ηλεκτρικό όχημα (P</w:t>
      </w:r>
      <w:proofErr w:type="spellStart"/>
      <w:r w:rsidR="004A4527" w:rsidRPr="00480232">
        <w:rPr>
          <w:rFonts w:cstheme="minorHAnsi"/>
          <w:lang w:val="en-US"/>
        </w:rPr>
        <w:t>ure</w:t>
      </w:r>
      <w:proofErr w:type="spellEnd"/>
      <w:r w:rsidRPr="00480232">
        <w:rPr>
          <w:rFonts w:cstheme="minorHAnsi"/>
        </w:rPr>
        <w:t xml:space="preserve"> Electric </w:t>
      </w:r>
      <w:proofErr w:type="spellStart"/>
      <w:r w:rsidRPr="00480232">
        <w:rPr>
          <w:rFonts w:cstheme="minorHAnsi"/>
        </w:rPr>
        <w:t>Vehicle</w:t>
      </w:r>
      <w:proofErr w:type="spellEnd"/>
      <w:r w:rsidRPr="00480232">
        <w:rPr>
          <w:rFonts w:cstheme="minorHAnsi"/>
        </w:rPr>
        <w:t>, PEV)», «Υβριδικό ηλεκτρικό όχημα εξωτερικής φόρτισης (</w:t>
      </w:r>
      <w:proofErr w:type="spellStart"/>
      <w:r w:rsidRPr="00480232">
        <w:rPr>
          <w:rFonts w:cstheme="minorHAnsi"/>
        </w:rPr>
        <w:t>Off</w:t>
      </w:r>
      <w:proofErr w:type="spellEnd"/>
      <w:r w:rsidRPr="00480232">
        <w:rPr>
          <w:rFonts w:cstheme="minorHAnsi"/>
        </w:rPr>
        <w:t xml:space="preserve"> </w:t>
      </w:r>
      <w:proofErr w:type="spellStart"/>
      <w:r w:rsidRPr="00480232">
        <w:rPr>
          <w:rFonts w:cstheme="minorHAnsi"/>
        </w:rPr>
        <w:t>Vehicle</w:t>
      </w:r>
      <w:proofErr w:type="spellEnd"/>
      <w:r w:rsidRPr="00480232">
        <w:rPr>
          <w:rFonts w:cstheme="minorHAnsi"/>
        </w:rPr>
        <w:t xml:space="preserve"> </w:t>
      </w:r>
      <w:proofErr w:type="spellStart"/>
      <w:r w:rsidRPr="00480232">
        <w:rPr>
          <w:rFonts w:cstheme="minorHAnsi"/>
        </w:rPr>
        <w:t>Charging-Hybrid</w:t>
      </w:r>
      <w:proofErr w:type="spellEnd"/>
      <w:r w:rsidRPr="00480232">
        <w:rPr>
          <w:rFonts w:cstheme="minorHAnsi"/>
        </w:rPr>
        <w:t xml:space="preserve"> Electric </w:t>
      </w:r>
      <w:proofErr w:type="spellStart"/>
      <w:r w:rsidRPr="00480232">
        <w:rPr>
          <w:rFonts w:cstheme="minorHAnsi"/>
        </w:rPr>
        <w:t>Vehicle</w:t>
      </w:r>
      <w:proofErr w:type="spellEnd"/>
      <w:r w:rsidRPr="00480232">
        <w:rPr>
          <w:rFonts w:cstheme="minorHAnsi"/>
        </w:rPr>
        <w:t>, OVC-HEV», «Υβριδικό όχημα κυψέλης καυσίμου» (</w:t>
      </w:r>
      <w:proofErr w:type="spellStart"/>
      <w:r w:rsidRPr="00480232">
        <w:rPr>
          <w:rFonts w:cstheme="minorHAnsi"/>
        </w:rPr>
        <w:t>Fuel</w:t>
      </w:r>
      <w:proofErr w:type="spellEnd"/>
      <w:r w:rsidRPr="00480232">
        <w:rPr>
          <w:rFonts w:cstheme="minorHAnsi"/>
        </w:rPr>
        <w:t xml:space="preserve"> </w:t>
      </w:r>
      <w:proofErr w:type="spellStart"/>
      <w:r w:rsidRPr="00480232">
        <w:rPr>
          <w:rFonts w:cstheme="minorHAnsi"/>
        </w:rPr>
        <w:t>Cells</w:t>
      </w:r>
      <w:proofErr w:type="spellEnd"/>
      <w:r w:rsidRPr="00480232">
        <w:rPr>
          <w:rFonts w:cstheme="minorHAnsi"/>
        </w:rPr>
        <w:t xml:space="preserve"> </w:t>
      </w:r>
      <w:proofErr w:type="spellStart"/>
      <w:r w:rsidRPr="00480232">
        <w:rPr>
          <w:rFonts w:cstheme="minorHAnsi"/>
        </w:rPr>
        <w:t>Hybrid</w:t>
      </w:r>
      <w:proofErr w:type="spellEnd"/>
      <w:r w:rsidRPr="00480232">
        <w:rPr>
          <w:rFonts w:cstheme="minorHAnsi"/>
        </w:rPr>
        <w:t xml:space="preserve"> </w:t>
      </w:r>
      <w:proofErr w:type="spellStart"/>
      <w:r w:rsidRPr="00480232">
        <w:rPr>
          <w:rFonts w:cstheme="minorHAnsi"/>
        </w:rPr>
        <w:t>Vehicle</w:t>
      </w:r>
      <w:proofErr w:type="spellEnd"/>
      <w:r w:rsidRPr="00480232">
        <w:rPr>
          <w:rFonts w:cstheme="minorHAnsi"/>
        </w:rPr>
        <w:t>, FCHV)»</w:t>
      </w:r>
      <w:bookmarkStart w:id="5" w:name="_Hlk39839614"/>
      <w:r w:rsidRPr="00480232">
        <w:rPr>
          <w:rFonts w:cstheme="minorHAnsi"/>
        </w:rPr>
        <w:t xml:space="preserve">, «Ποδήλατο με υποβοηθούμενη </w:t>
      </w:r>
      <w:proofErr w:type="spellStart"/>
      <w:r w:rsidRPr="00480232">
        <w:rPr>
          <w:rFonts w:cstheme="minorHAnsi"/>
        </w:rPr>
        <w:t>ποδηλάτηση</w:t>
      </w:r>
      <w:proofErr w:type="spellEnd"/>
      <w:r w:rsidRPr="00480232">
        <w:rPr>
          <w:rFonts w:cstheme="minorHAnsi"/>
        </w:rPr>
        <w:t xml:space="preserve"> (Ηλεκτρικό ποδήλατο)», </w:t>
      </w:r>
      <w:bookmarkEnd w:id="5"/>
      <w:r w:rsidRPr="00480232">
        <w:rPr>
          <w:rFonts w:cstheme="minorHAnsi"/>
          <w:bCs/>
          <w:color w:val="00000A"/>
        </w:rPr>
        <w:t>«Σημείο επαναφόρτισης», «Σημείο επαναφόρτισης κανονικής ισχύος</w:t>
      </w:r>
      <w:r w:rsidR="001F350F">
        <w:rPr>
          <w:rFonts w:cstheme="minorHAnsi"/>
          <w:bCs/>
          <w:color w:val="00000A"/>
        </w:rPr>
        <w:t>»</w:t>
      </w:r>
      <w:r w:rsidRPr="00480232">
        <w:rPr>
          <w:rFonts w:cstheme="minorHAnsi"/>
          <w:bCs/>
          <w:color w:val="00000A"/>
        </w:rPr>
        <w:t xml:space="preserve">, «Σημείο επαναφόρτισης υψηλής ισχύος», «Δημοσίως </w:t>
      </w:r>
      <w:proofErr w:type="spellStart"/>
      <w:r w:rsidRPr="00480232">
        <w:rPr>
          <w:rFonts w:cstheme="minorHAnsi"/>
          <w:bCs/>
          <w:color w:val="00000A"/>
        </w:rPr>
        <w:t>προσβάσιμο</w:t>
      </w:r>
      <w:proofErr w:type="spellEnd"/>
      <w:r w:rsidRPr="00480232">
        <w:rPr>
          <w:rFonts w:cstheme="minorHAnsi"/>
          <w:bCs/>
          <w:color w:val="00000A"/>
        </w:rPr>
        <w:t xml:space="preserve"> σημείο επαναφόρτισης ή ανεφοδιασμού», «Υπηρεσίες επαναφόρτισης Η/Ο», «Υπηρεσίες ηλεκτροκίνησης</w:t>
      </w:r>
      <w:r w:rsidR="001F350F">
        <w:rPr>
          <w:rFonts w:cstheme="minorHAnsi"/>
          <w:bCs/>
          <w:color w:val="00000A"/>
        </w:rPr>
        <w:t>»</w:t>
      </w:r>
      <w:r w:rsidRPr="00480232">
        <w:rPr>
          <w:rFonts w:cstheme="minorHAnsi"/>
          <w:bCs/>
          <w:color w:val="00000A"/>
        </w:rPr>
        <w:t>, «Χρήστης Η/Ο»,</w:t>
      </w:r>
      <w:r w:rsidR="00E0158B" w:rsidRPr="0045373E">
        <w:rPr>
          <w:rFonts w:cstheme="minorHAnsi"/>
          <w:bCs/>
          <w:color w:val="00000A"/>
        </w:rPr>
        <w:t xml:space="preserve"> </w:t>
      </w:r>
      <w:r w:rsidRPr="00480232">
        <w:rPr>
          <w:rFonts w:cstheme="minorHAnsi"/>
          <w:bCs/>
          <w:color w:val="00000A"/>
        </w:rPr>
        <w:t>«Ιδιοκτήτης υποδομών φόρτισης», «Φορέας Εκμετάλλευσης Υποδομών Φόρτισης Η/Ο (Φ</w:t>
      </w:r>
      <w:r w:rsidR="00BE5C46" w:rsidRPr="0045373E">
        <w:rPr>
          <w:rFonts w:cstheme="minorHAnsi"/>
          <w:bCs/>
          <w:color w:val="00000A"/>
        </w:rPr>
        <w:t>.</w:t>
      </w:r>
      <w:r w:rsidRPr="00480232">
        <w:rPr>
          <w:rFonts w:cstheme="minorHAnsi"/>
          <w:bCs/>
          <w:color w:val="00000A"/>
        </w:rPr>
        <w:t>Ε</w:t>
      </w:r>
      <w:r w:rsidR="00BE5C46" w:rsidRPr="0045373E">
        <w:rPr>
          <w:rFonts w:cstheme="minorHAnsi"/>
          <w:bCs/>
          <w:color w:val="00000A"/>
        </w:rPr>
        <w:t>.</w:t>
      </w:r>
      <w:r w:rsidRPr="00480232">
        <w:rPr>
          <w:rFonts w:cstheme="minorHAnsi"/>
          <w:bCs/>
          <w:color w:val="00000A"/>
        </w:rPr>
        <w:t>Υ</w:t>
      </w:r>
      <w:r w:rsidR="00BE5C46" w:rsidRPr="0045373E">
        <w:rPr>
          <w:rFonts w:cstheme="minorHAnsi"/>
          <w:bCs/>
          <w:color w:val="00000A"/>
        </w:rPr>
        <w:t>.</w:t>
      </w:r>
      <w:r w:rsidRPr="00480232">
        <w:rPr>
          <w:rFonts w:cstheme="minorHAnsi"/>
          <w:bCs/>
          <w:color w:val="00000A"/>
        </w:rPr>
        <w:t>Φ</w:t>
      </w:r>
      <w:r w:rsidR="00BE5C46" w:rsidRPr="0045373E">
        <w:rPr>
          <w:rFonts w:cstheme="minorHAnsi"/>
          <w:bCs/>
          <w:color w:val="00000A"/>
        </w:rPr>
        <w:t>.</w:t>
      </w:r>
      <w:r w:rsidRPr="00480232">
        <w:rPr>
          <w:rFonts w:cstheme="minorHAnsi"/>
          <w:bCs/>
          <w:color w:val="00000A"/>
        </w:rPr>
        <w:t>Η</w:t>
      </w:r>
      <w:r w:rsidR="00BE5C46" w:rsidRPr="0045373E">
        <w:rPr>
          <w:rFonts w:cstheme="minorHAnsi"/>
          <w:bCs/>
          <w:color w:val="00000A"/>
        </w:rPr>
        <w:t>.</w:t>
      </w:r>
      <w:r w:rsidRPr="00480232">
        <w:rPr>
          <w:rFonts w:cstheme="minorHAnsi"/>
          <w:bCs/>
          <w:color w:val="00000A"/>
        </w:rPr>
        <w:t>Ο</w:t>
      </w:r>
      <w:r w:rsidR="00BE5C46" w:rsidRPr="0045373E">
        <w:rPr>
          <w:rFonts w:cstheme="minorHAnsi"/>
          <w:bCs/>
          <w:color w:val="00000A"/>
        </w:rPr>
        <w:t>.</w:t>
      </w:r>
      <w:r w:rsidRPr="00480232">
        <w:rPr>
          <w:rFonts w:cstheme="minorHAnsi"/>
          <w:bCs/>
          <w:color w:val="00000A"/>
        </w:rPr>
        <w:t>)», «</w:t>
      </w:r>
      <w:proofErr w:type="spellStart"/>
      <w:r w:rsidRPr="00480232">
        <w:rPr>
          <w:rFonts w:cstheme="minorHAnsi"/>
          <w:bCs/>
          <w:color w:val="00000A"/>
        </w:rPr>
        <w:t>Πάροχος</w:t>
      </w:r>
      <w:proofErr w:type="spellEnd"/>
      <w:r w:rsidRPr="00480232">
        <w:rPr>
          <w:rFonts w:cstheme="minorHAnsi"/>
          <w:bCs/>
          <w:color w:val="00000A"/>
        </w:rPr>
        <w:t xml:space="preserve"> Υπηρεσιών Ηλεκτροκίνησης (Π</w:t>
      </w:r>
      <w:r w:rsidR="00BE5C46" w:rsidRPr="0045373E">
        <w:rPr>
          <w:rFonts w:cstheme="minorHAnsi"/>
          <w:bCs/>
          <w:color w:val="00000A"/>
        </w:rPr>
        <w:t>.</w:t>
      </w:r>
      <w:r w:rsidRPr="00480232">
        <w:rPr>
          <w:rFonts w:cstheme="minorHAnsi"/>
          <w:bCs/>
          <w:color w:val="00000A"/>
        </w:rPr>
        <w:t>Υ</w:t>
      </w:r>
      <w:r w:rsidR="00BE5C46" w:rsidRPr="0045373E">
        <w:rPr>
          <w:rFonts w:cstheme="minorHAnsi"/>
          <w:bCs/>
          <w:color w:val="00000A"/>
        </w:rPr>
        <w:t>.</w:t>
      </w:r>
      <w:r w:rsidRPr="00480232">
        <w:rPr>
          <w:rFonts w:cstheme="minorHAnsi"/>
          <w:bCs/>
          <w:color w:val="00000A"/>
        </w:rPr>
        <w:t>Η</w:t>
      </w:r>
      <w:r w:rsidR="00BE5C46" w:rsidRPr="0045373E">
        <w:rPr>
          <w:rFonts w:cstheme="minorHAnsi"/>
          <w:bCs/>
          <w:color w:val="00000A"/>
        </w:rPr>
        <w:t>.</w:t>
      </w:r>
      <w:r w:rsidRPr="00480232">
        <w:rPr>
          <w:rFonts w:cstheme="minorHAnsi"/>
          <w:bCs/>
          <w:color w:val="00000A"/>
        </w:rPr>
        <w:t>)», «Φορέας Διεκπεραίωσης Συναλλαγών (Φ</w:t>
      </w:r>
      <w:r w:rsidR="00BE5C46" w:rsidRPr="0045373E">
        <w:rPr>
          <w:rFonts w:cstheme="minorHAnsi"/>
          <w:bCs/>
          <w:color w:val="00000A"/>
        </w:rPr>
        <w:t>.</w:t>
      </w:r>
      <w:r w:rsidRPr="00480232">
        <w:rPr>
          <w:rFonts w:cstheme="minorHAnsi"/>
          <w:bCs/>
          <w:color w:val="00000A"/>
        </w:rPr>
        <w:t>Δ</w:t>
      </w:r>
      <w:r w:rsidR="00BE5C46" w:rsidRPr="0045373E">
        <w:rPr>
          <w:rFonts w:cstheme="minorHAnsi"/>
          <w:bCs/>
          <w:color w:val="00000A"/>
        </w:rPr>
        <w:t>.</w:t>
      </w:r>
      <w:r w:rsidRPr="00480232">
        <w:rPr>
          <w:rFonts w:cstheme="minorHAnsi"/>
          <w:bCs/>
          <w:color w:val="00000A"/>
        </w:rPr>
        <w:t>Σ</w:t>
      </w:r>
      <w:r w:rsidR="00BE5C46" w:rsidRPr="0045373E">
        <w:rPr>
          <w:rFonts w:cstheme="minorHAnsi"/>
          <w:bCs/>
          <w:color w:val="00000A"/>
        </w:rPr>
        <w:t>.</w:t>
      </w:r>
      <w:r w:rsidRPr="00480232">
        <w:rPr>
          <w:rFonts w:cstheme="minorHAnsi"/>
          <w:bCs/>
          <w:color w:val="00000A"/>
        </w:rPr>
        <w:t>)», «Φορέας Σωρευτικής Εκπροσώπησης Φορτίου Η/Ο (</w:t>
      </w:r>
      <w:proofErr w:type="spellStart"/>
      <w:r w:rsidRPr="00480232">
        <w:rPr>
          <w:rFonts w:cstheme="minorHAnsi"/>
          <w:bCs/>
          <w:color w:val="00000A"/>
        </w:rPr>
        <w:t>aggregator</w:t>
      </w:r>
      <w:proofErr w:type="spellEnd"/>
      <w:r w:rsidRPr="00480232">
        <w:rPr>
          <w:rFonts w:cstheme="minorHAnsi"/>
          <w:bCs/>
          <w:color w:val="00000A"/>
        </w:rPr>
        <w:t>) (Φ</w:t>
      </w:r>
      <w:r w:rsidR="00BE5C46" w:rsidRPr="0045373E">
        <w:rPr>
          <w:rFonts w:cstheme="minorHAnsi"/>
          <w:bCs/>
          <w:color w:val="00000A"/>
        </w:rPr>
        <w:t>.</w:t>
      </w:r>
      <w:r w:rsidRPr="00480232">
        <w:rPr>
          <w:rFonts w:cstheme="minorHAnsi"/>
          <w:bCs/>
          <w:color w:val="00000A"/>
        </w:rPr>
        <w:t>Ο</w:t>
      </w:r>
      <w:r w:rsidR="00BE5C46" w:rsidRPr="0045373E">
        <w:rPr>
          <w:rFonts w:cstheme="minorHAnsi"/>
          <w:bCs/>
          <w:color w:val="00000A"/>
        </w:rPr>
        <w:t>.</w:t>
      </w:r>
      <w:r w:rsidRPr="00480232">
        <w:rPr>
          <w:rFonts w:cstheme="minorHAnsi"/>
          <w:bCs/>
          <w:color w:val="00000A"/>
        </w:rPr>
        <w:t>Σ</w:t>
      </w:r>
      <w:r w:rsidR="00BE5C46" w:rsidRPr="0045373E">
        <w:rPr>
          <w:rFonts w:cstheme="minorHAnsi"/>
          <w:bCs/>
          <w:color w:val="00000A"/>
        </w:rPr>
        <w:t>.</w:t>
      </w:r>
      <w:r w:rsidRPr="00480232">
        <w:rPr>
          <w:rFonts w:cstheme="minorHAnsi"/>
          <w:bCs/>
          <w:color w:val="00000A"/>
        </w:rPr>
        <w:t>Ε</w:t>
      </w:r>
      <w:r w:rsidR="00BE5C46" w:rsidRPr="0045373E">
        <w:rPr>
          <w:rFonts w:cstheme="minorHAnsi"/>
          <w:bCs/>
          <w:color w:val="00000A"/>
        </w:rPr>
        <w:t>.</w:t>
      </w:r>
      <w:r w:rsidRPr="00480232">
        <w:rPr>
          <w:rFonts w:cstheme="minorHAnsi"/>
          <w:bCs/>
          <w:color w:val="00000A"/>
        </w:rPr>
        <w:t>Φ</w:t>
      </w:r>
      <w:r w:rsidR="00BE5C46" w:rsidRPr="0045373E">
        <w:rPr>
          <w:rFonts w:cstheme="minorHAnsi"/>
          <w:bCs/>
          <w:color w:val="00000A"/>
        </w:rPr>
        <w:t>.</w:t>
      </w:r>
      <w:r w:rsidRPr="00480232">
        <w:rPr>
          <w:rFonts w:cstheme="minorHAnsi"/>
          <w:bCs/>
          <w:color w:val="00000A"/>
        </w:rPr>
        <w:t>Η</w:t>
      </w:r>
      <w:r w:rsidR="00BE5C46" w:rsidRPr="0045373E">
        <w:rPr>
          <w:rFonts w:cstheme="minorHAnsi"/>
          <w:bCs/>
          <w:color w:val="00000A"/>
        </w:rPr>
        <w:t>.</w:t>
      </w:r>
      <w:r w:rsidRPr="00480232">
        <w:rPr>
          <w:rFonts w:cstheme="minorHAnsi"/>
          <w:bCs/>
          <w:color w:val="00000A"/>
        </w:rPr>
        <w:t>Ο</w:t>
      </w:r>
      <w:r w:rsidR="00BE5C46" w:rsidRPr="0045373E">
        <w:rPr>
          <w:rFonts w:cstheme="minorHAnsi"/>
          <w:bCs/>
          <w:color w:val="00000A"/>
        </w:rPr>
        <w:t>.</w:t>
      </w:r>
      <w:r w:rsidRPr="00480232">
        <w:rPr>
          <w:rFonts w:cstheme="minorHAnsi"/>
          <w:bCs/>
          <w:color w:val="00000A"/>
        </w:rPr>
        <w:t>)», «Εναλλακτικά καύσιμα», «</w:t>
      </w:r>
      <w:r w:rsidRPr="00480232">
        <w:rPr>
          <w:rFonts w:cstheme="minorHAnsi"/>
          <w:bCs/>
        </w:rPr>
        <w:t>Διαχείριση ενεργού ισχύος</w:t>
      </w:r>
      <w:r w:rsidR="00150499" w:rsidRPr="00480232">
        <w:rPr>
          <w:rFonts w:cstheme="minorHAnsi"/>
          <w:bCs/>
        </w:rPr>
        <w:t>»</w:t>
      </w:r>
      <w:r w:rsidR="00760403" w:rsidRPr="00480232">
        <w:rPr>
          <w:rFonts w:cstheme="minorHAnsi"/>
          <w:bCs/>
          <w:color w:val="00000A"/>
        </w:rPr>
        <w:t>, και «</w:t>
      </w:r>
      <w:r w:rsidR="00F03D2D" w:rsidRPr="00480232">
        <w:rPr>
          <w:rFonts w:cstheme="minorHAnsi"/>
          <w:bCs/>
          <w:color w:val="00000A"/>
        </w:rPr>
        <w:t>Σ</w:t>
      </w:r>
      <w:r w:rsidR="00760403" w:rsidRPr="00480232">
        <w:rPr>
          <w:rFonts w:cstheme="minorHAnsi"/>
          <w:bCs/>
          <w:color w:val="00000A"/>
        </w:rPr>
        <w:t>υνεργείο οχημάτων υψηλής τάσης».</w:t>
      </w:r>
    </w:p>
    <w:p w14:paraId="4E20F3DF" w14:textId="0F3EE96B" w:rsidR="006764A6" w:rsidRPr="00480232" w:rsidRDefault="006764A6">
      <w:pPr>
        <w:spacing w:after="0" w:line="360" w:lineRule="auto"/>
        <w:jc w:val="both"/>
        <w:rPr>
          <w:rFonts w:eastAsia="Calibri" w:cstheme="minorHAnsi"/>
          <w:bCs/>
          <w:color w:val="00000A"/>
        </w:rPr>
      </w:pPr>
      <w:r w:rsidRPr="00480232">
        <w:rPr>
          <w:rFonts w:eastAsia="Calibri" w:cstheme="minorHAnsi"/>
          <w:bCs/>
          <w:color w:val="00000A"/>
        </w:rPr>
        <w:t>Κατά τα λοιπά</w:t>
      </w:r>
      <w:r w:rsidR="00D01390" w:rsidRPr="00480232">
        <w:rPr>
          <w:rFonts w:eastAsia="Calibri" w:cstheme="minorHAnsi"/>
          <w:bCs/>
          <w:color w:val="00000A"/>
        </w:rPr>
        <w:t xml:space="preserve"> και εφόσον δεν έρχονται σε αντίθεση με το παρόν</w:t>
      </w:r>
      <w:r w:rsidR="00532363" w:rsidRPr="00480232">
        <w:rPr>
          <w:rFonts w:eastAsia="Calibri" w:cstheme="minorHAnsi"/>
          <w:bCs/>
          <w:color w:val="00000A"/>
        </w:rPr>
        <w:t>,</w:t>
      </w:r>
      <w:r w:rsidRPr="00480232">
        <w:rPr>
          <w:rFonts w:eastAsia="Calibri" w:cstheme="minorHAnsi"/>
          <w:bCs/>
          <w:color w:val="00000A"/>
        </w:rPr>
        <w:t xml:space="preserve"> ισχύουν οι ορισμοί του άρθρου 2 του ν. 4001/2011 (Α’ 179), του άρθρου 2 του ν. 4439/2016 (Α’ 222) και του άρθρου 2 της </w:t>
      </w:r>
      <w:r w:rsidR="00150499" w:rsidRPr="00480232">
        <w:rPr>
          <w:rFonts w:eastAsia="Calibri" w:cstheme="minorHAnsi"/>
          <w:bCs/>
          <w:color w:val="00000A"/>
        </w:rPr>
        <w:t xml:space="preserve">υπ’ </w:t>
      </w:r>
      <w:proofErr w:type="spellStart"/>
      <w:r w:rsidR="00150499" w:rsidRPr="00480232">
        <w:rPr>
          <w:rFonts w:eastAsia="Calibri" w:cstheme="minorHAnsi"/>
          <w:bCs/>
          <w:color w:val="00000A"/>
        </w:rPr>
        <w:t>αρ</w:t>
      </w:r>
      <w:proofErr w:type="spellEnd"/>
      <w:r w:rsidR="00150499" w:rsidRPr="00480232">
        <w:rPr>
          <w:rFonts w:eastAsia="Calibri" w:cstheme="minorHAnsi"/>
          <w:bCs/>
          <w:color w:val="00000A"/>
        </w:rPr>
        <w:t xml:space="preserve">. </w:t>
      </w:r>
      <w:r w:rsidRPr="00480232">
        <w:rPr>
          <w:rFonts w:eastAsia="Calibri" w:cstheme="minorHAnsi"/>
          <w:bCs/>
          <w:color w:val="00000A"/>
        </w:rPr>
        <w:t xml:space="preserve">42863/438/2019 </w:t>
      </w:r>
      <w:r w:rsidR="00940902" w:rsidRPr="0045373E">
        <w:rPr>
          <w:rFonts w:eastAsia="Calibri" w:cstheme="minorHAnsi"/>
          <w:bCs/>
          <w:color w:val="00000A"/>
        </w:rPr>
        <w:t xml:space="preserve">κοινής υπουργικής απόφασης </w:t>
      </w:r>
      <w:r w:rsidRPr="00480232">
        <w:rPr>
          <w:rFonts w:eastAsia="Calibri" w:cstheme="minorHAnsi"/>
          <w:bCs/>
          <w:color w:val="00000A"/>
        </w:rPr>
        <w:t>(Β’ 2040).</w:t>
      </w:r>
    </w:p>
    <w:p w14:paraId="65FDB193" w14:textId="77777777" w:rsidR="006764A6" w:rsidRPr="00480232" w:rsidRDefault="006764A6">
      <w:pPr>
        <w:spacing w:after="0" w:line="360" w:lineRule="auto"/>
        <w:jc w:val="both"/>
        <w:rPr>
          <w:rFonts w:eastAsia="Calibri" w:cstheme="minorHAnsi"/>
          <w:bCs/>
          <w:color w:val="00000A"/>
        </w:rPr>
      </w:pPr>
    </w:p>
    <w:p w14:paraId="51C31846" w14:textId="177EB6FD" w:rsidR="006142BD" w:rsidRPr="00480232" w:rsidRDefault="002B6C01">
      <w:pPr>
        <w:spacing w:after="0" w:line="360" w:lineRule="auto"/>
        <w:jc w:val="both"/>
        <w:rPr>
          <w:rFonts w:eastAsia="Calibri" w:cstheme="minorHAnsi"/>
          <w:b/>
          <w:bCs/>
          <w:color w:val="00000A"/>
        </w:rPr>
      </w:pPr>
      <w:r w:rsidRPr="00480232">
        <w:rPr>
          <w:rFonts w:eastAsia="Calibri" w:cstheme="minorHAnsi"/>
          <w:b/>
          <w:bCs/>
          <w:color w:val="00000A"/>
        </w:rPr>
        <w:t xml:space="preserve">Επί του άρθρου </w:t>
      </w:r>
      <w:r w:rsidR="00067B5B" w:rsidRPr="00480232">
        <w:rPr>
          <w:rFonts w:eastAsia="Calibri" w:cstheme="minorHAnsi"/>
          <w:b/>
          <w:bCs/>
          <w:color w:val="00000A"/>
        </w:rPr>
        <w:t>3</w:t>
      </w:r>
      <w:r w:rsidRPr="00480232">
        <w:rPr>
          <w:rFonts w:eastAsia="Calibri" w:cstheme="minorHAnsi"/>
          <w:b/>
          <w:bCs/>
          <w:color w:val="00000A"/>
        </w:rPr>
        <w:t xml:space="preserve"> </w:t>
      </w:r>
    </w:p>
    <w:p w14:paraId="70682E0F" w14:textId="7CFE60EB" w:rsidR="002A69FC" w:rsidRPr="00480232" w:rsidRDefault="00172AFB">
      <w:pPr>
        <w:spacing w:after="0" w:line="360" w:lineRule="auto"/>
        <w:jc w:val="both"/>
        <w:rPr>
          <w:rFonts w:eastAsia="Calibri" w:cstheme="minorHAnsi"/>
          <w:color w:val="00000A"/>
        </w:rPr>
      </w:pPr>
      <w:r w:rsidRPr="00480232">
        <w:rPr>
          <w:rFonts w:eastAsia="Calibri" w:cstheme="minorHAnsi"/>
          <w:color w:val="00000A"/>
        </w:rPr>
        <w:t>Έ</w:t>
      </w:r>
      <w:r w:rsidR="002A69FC" w:rsidRPr="00480232">
        <w:rPr>
          <w:rFonts w:eastAsia="Calibri" w:cstheme="minorHAnsi"/>
          <w:color w:val="00000A"/>
        </w:rPr>
        <w:t xml:space="preserve">ως τώρα τα διοικητικά κίνητρα </w:t>
      </w:r>
      <w:r w:rsidR="002A5482" w:rsidRPr="00480232">
        <w:rPr>
          <w:rFonts w:eastAsia="Calibri" w:cstheme="minorHAnsi"/>
          <w:color w:val="00000A"/>
        </w:rPr>
        <w:t xml:space="preserve">για την ηλεκτροκίνηση </w:t>
      </w:r>
      <w:r w:rsidR="00D61159" w:rsidRPr="00480232">
        <w:rPr>
          <w:rFonts w:eastAsia="Calibri" w:cstheme="minorHAnsi"/>
          <w:color w:val="00000A"/>
        </w:rPr>
        <w:t>ήταν</w:t>
      </w:r>
      <w:r w:rsidR="002A69FC" w:rsidRPr="00480232">
        <w:rPr>
          <w:rFonts w:eastAsia="Calibri" w:cstheme="minorHAnsi"/>
          <w:color w:val="00000A"/>
        </w:rPr>
        <w:t xml:space="preserve"> σε </w:t>
      </w:r>
      <w:r w:rsidR="00E85FEC" w:rsidRPr="00480232">
        <w:rPr>
          <w:rFonts w:eastAsia="Calibri" w:cstheme="minorHAnsi"/>
          <w:color w:val="00000A"/>
        </w:rPr>
        <w:t>πρώιμο</w:t>
      </w:r>
      <w:r w:rsidR="002A69FC" w:rsidRPr="00480232">
        <w:rPr>
          <w:rFonts w:eastAsia="Calibri" w:cstheme="minorHAnsi"/>
          <w:color w:val="00000A"/>
        </w:rPr>
        <w:t xml:space="preserve"> στάδιο. Στην Αθήνα, τα Η/Ο και τα υβριδικά οχήματα έχουν εξαιρεθεί από τους περιορισμούς που σχετίζονται με την πρόσβαση οχημάτων στο κέντρο της πόλης στο πλαίσιο του δακτυλίου κυκλοφορίας</w:t>
      </w:r>
      <w:r w:rsidR="002A5482" w:rsidRPr="00480232">
        <w:rPr>
          <w:rFonts w:eastAsia="Calibri" w:cstheme="minorHAnsi"/>
          <w:color w:val="00000A"/>
        </w:rPr>
        <w:t xml:space="preserve"> της</w:t>
      </w:r>
      <w:r w:rsidR="002A69FC" w:rsidRPr="00480232">
        <w:rPr>
          <w:rFonts w:eastAsia="Calibri" w:cstheme="minorHAnsi"/>
          <w:color w:val="00000A"/>
        </w:rPr>
        <w:t xml:space="preserve"> </w:t>
      </w:r>
      <w:r w:rsidR="00410019" w:rsidRPr="0045373E">
        <w:rPr>
          <w:rFonts w:eastAsia="Calibri" w:cstheme="minorHAnsi"/>
          <w:color w:val="00000A"/>
        </w:rPr>
        <w:t xml:space="preserve">υπ’ </w:t>
      </w:r>
      <w:proofErr w:type="spellStart"/>
      <w:r w:rsidR="00410019" w:rsidRPr="0045373E">
        <w:rPr>
          <w:rFonts w:eastAsia="Calibri" w:cstheme="minorHAnsi"/>
          <w:color w:val="00000A"/>
        </w:rPr>
        <w:t>αρ</w:t>
      </w:r>
      <w:proofErr w:type="spellEnd"/>
      <w:r w:rsidR="00410019" w:rsidRPr="0045373E">
        <w:rPr>
          <w:rFonts w:eastAsia="Calibri" w:cstheme="minorHAnsi"/>
          <w:color w:val="00000A"/>
        </w:rPr>
        <w:t xml:space="preserve">. </w:t>
      </w:r>
      <w:r w:rsidR="002A69FC" w:rsidRPr="00480232">
        <w:rPr>
          <w:rFonts w:eastAsia="Calibri" w:cstheme="minorHAnsi"/>
          <w:color w:val="00000A"/>
        </w:rPr>
        <w:t>16229/2.5.2012</w:t>
      </w:r>
      <w:r w:rsidR="00EC5061" w:rsidRPr="00480232">
        <w:rPr>
          <w:rFonts w:eastAsia="Calibri" w:cstheme="minorHAnsi"/>
          <w:color w:val="00000A"/>
        </w:rPr>
        <w:t xml:space="preserve"> </w:t>
      </w:r>
      <w:r w:rsidR="00410019" w:rsidRPr="0045373E">
        <w:rPr>
          <w:rFonts w:eastAsia="Calibri" w:cstheme="minorHAnsi"/>
          <w:color w:val="00000A"/>
        </w:rPr>
        <w:t xml:space="preserve">κοινής υπουργικής απόφασης </w:t>
      </w:r>
      <w:r w:rsidR="00EC5061" w:rsidRPr="00480232">
        <w:rPr>
          <w:rFonts w:eastAsia="Calibri" w:cstheme="minorHAnsi"/>
          <w:color w:val="00000A"/>
        </w:rPr>
        <w:t>(Β΄ 1467)</w:t>
      </w:r>
      <w:r w:rsidR="002A69FC" w:rsidRPr="00480232">
        <w:rPr>
          <w:rFonts w:eastAsia="Calibri" w:cstheme="minorHAnsi"/>
          <w:color w:val="00000A"/>
        </w:rPr>
        <w:t xml:space="preserve">. </w:t>
      </w:r>
      <w:r w:rsidR="002A5482" w:rsidRPr="00480232">
        <w:rPr>
          <w:rFonts w:eastAsia="Calibri" w:cstheme="minorHAnsi"/>
          <w:color w:val="00000A"/>
        </w:rPr>
        <w:t>Παράλληλα, σ</w:t>
      </w:r>
      <w:r w:rsidR="002A69FC" w:rsidRPr="00480232">
        <w:rPr>
          <w:rFonts w:eastAsia="Calibri" w:cstheme="minorHAnsi"/>
          <w:color w:val="00000A"/>
        </w:rPr>
        <w:t>ε ορισμένες δημόσιες εγκαταστάσεις στάθμευσης, αποκλειστικοί χώροι στάθμευσης (σε κάποιες περιπτώσεις</w:t>
      </w:r>
      <w:r w:rsidR="006427D1">
        <w:rPr>
          <w:rFonts w:eastAsia="Calibri" w:cstheme="minorHAnsi"/>
          <w:color w:val="00000A"/>
        </w:rPr>
        <w:t>,</w:t>
      </w:r>
      <w:r w:rsidR="002A69FC" w:rsidRPr="00480232">
        <w:rPr>
          <w:rFonts w:eastAsia="Calibri" w:cstheme="minorHAnsi"/>
          <w:color w:val="00000A"/>
        </w:rPr>
        <w:t xml:space="preserve"> εξοπλισμένοι με σημεία φόρτισης) έχουν δεσμευτεί μόνο για Η/Ο.</w:t>
      </w:r>
    </w:p>
    <w:p w14:paraId="5086AD4B" w14:textId="4EBA7EC6" w:rsidR="002C6D26" w:rsidRPr="00480232" w:rsidRDefault="002C6D26">
      <w:pPr>
        <w:spacing w:after="0" w:line="360" w:lineRule="auto"/>
        <w:jc w:val="both"/>
        <w:rPr>
          <w:rFonts w:eastAsia="Calibri" w:cstheme="minorHAnsi"/>
          <w:bCs/>
          <w:color w:val="00000A"/>
        </w:rPr>
      </w:pPr>
      <w:r w:rsidRPr="00480232">
        <w:rPr>
          <w:rFonts w:eastAsia="Calibri" w:cstheme="minorHAnsi"/>
          <w:bCs/>
          <w:color w:val="00000A"/>
        </w:rPr>
        <w:t xml:space="preserve">Με τις προτεινόμενες διατάξεις θεσπίζεται διοικητικό κίνητρο, όπως έχει εισαχθεί σε πολλά κράτη μέλη της ΕΕ, </w:t>
      </w:r>
      <w:r w:rsidR="00E1069D" w:rsidRPr="00480232">
        <w:rPr>
          <w:rFonts w:eastAsia="Calibri" w:cstheme="minorHAnsi"/>
          <w:bCs/>
          <w:color w:val="00000A"/>
        </w:rPr>
        <w:t xml:space="preserve">και ειδικότερα σε μεγάλους </w:t>
      </w:r>
      <w:r w:rsidR="00903E01" w:rsidRPr="00480232">
        <w:rPr>
          <w:rFonts w:eastAsia="Calibri" w:cstheme="minorHAnsi"/>
          <w:bCs/>
          <w:color w:val="00000A"/>
        </w:rPr>
        <w:t>δ</w:t>
      </w:r>
      <w:r w:rsidR="00E1069D" w:rsidRPr="00480232">
        <w:rPr>
          <w:rFonts w:eastAsia="Calibri" w:cstheme="minorHAnsi"/>
          <w:bCs/>
          <w:color w:val="00000A"/>
        </w:rPr>
        <w:t>ήμους του εξωτερικού,</w:t>
      </w:r>
      <w:r w:rsidR="00D57785" w:rsidRPr="00480232">
        <w:rPr>
          <w:rFonts w:eastAsia="Calibri" w:cstheme="minorHAnsi"/>
          <w:bCs/>
          <w:color w:val="00000A"/>
        </w:rPr>
        <w:t xml:space="preserve"> </w:t>
      </w:r>
      <w:r w:rsidRPr="00480232">
        <w:rPr>
          <w:rFonts w:eastAsia="Calibri" w:cstheme="minorHAnsi"/>
          <w:bCs/>
          <w:color w:val="00000A"/>
        </w:rPr>
        <w:t xml:space="preserve">για τη δωρεάν στάθμευση των </w:t>
      </w:r>
      <w:r w:rsidR="00EC5061" w:rsidRPr="00480232">
        <w:rPr>
          <w:rFonts w:eastAsia="Calibri" w:cstheme="minorHAnsi"/>
          <w:bCs/>
          <w:color w:val="00000A"/>
        </w:rPr>
        <w:t>Η/Ο</w:t>
      </w:r>
      <w:r w:rsidR="00BB4312" w:rsidRPr="00480232">
        <w:rPr>
          <w:rFonts w:eastAsia="Calibri" w:cstheme="minorHAnsi"/>
          <w:bCs/>
          <w:color w:val="00000A"/>
        </w:rPr>
        <w:t>,</w:t>
      </w:r>
      <w:r w:rsidRPr="00480232">
        <w:rPr>
          <w:rFonts w:eastAsia="Calibri" w:cstheme="minorHAnsi"/>
          <w:bCs/>
          <w:color w:val="00000A"/>
        </w:rPr>
        <w:t xml:space="preserve"> όπου υπάρχουν θέσεις ελεγχόμενης στάθμευσης και θέσεις </w:t>
      </w:r>
      <w:r w:rsidRPr="00480232">
        <w:rPr>
          <w:rFonts w:eastAsia="Calibri" w:cstheme="minorHAnsi"/>
          <w:bCs/>
          <w:color w:val="00000A"/>
        </w:rPr>
        <w:lastRenderedPageBreak/>
        <w:t xml:space="preserve">στάθμευσης για τους κατοίκους. Αυτά τα κίνητρα στοχεύουν στην ευνοϊκότερη αντιμετώπιση των </w:t>
      </w:r>
      <w:r w:rsidR="008F7AA0" w:rsidRPr="00480232">
        <w:rPr>
          <w:rFonts w:eastAsia="Calibri" w:cstheme="minorHAnsi"/>
          <w:bCs/>
          <w:color w:val="00000A"/>
        </w:rPr>
        <w:t>Η/Ο</w:t>
      </w:r>
      <w:r w:rsidRPr="00480232">
        <w:rPr>
          <w:rFonts w:eastAsia="Calibri" w:cstheme="minorHAnsi"/>
          <w:bCs/>
          <w:color w:val="00000A"/>
        </w:rPr>
        <w:t>, ώστε να καταστούν πιο ελκυστικά</w:t>
      </w:r>
      <w:r w:rsidR="00F51A95" w:rsidRPr="00480232">
        <w:rPr>
          <w:rFonts w:eastAsia="Calibri" w:cstheme="minorHAnsi"/>
          <w:bCs/>
          <w:color w:val="00000A"/>
        </w:rPr>
        <w:t xml:space="preserve"> </w:t>
      </w:r>
      <w:r w:rsidR="00BB4312" w:rsidRPr="00480232">
        <w:rPr>
          <w:rFonts w:eastAsia="Calibri" w:cstheme="minorHAnsi"/>
          <w:bCs/>
          <w:color w:val="00000A"/>
        </w:rPr>
        <w:t xml:space="preserve">για </w:t>
      </w:r>
      <w:r w:rsidR="00F51A95" w:rsidRPr="00480232">
        <w:rPr>
          <w:rFonts w:eastAsia="Calibri" w:cstheme="minorHAnsi"/>
          <w:bCs/>
          <w:color w:val="00000A"/>
        </w:rPr>
        <w:t>την ελληνική κοινωνία</w:t>
      </w:r>
      <w:r w:rsidRPr="00480232">
        <w:rPr>
          <w:rFonts w:eastAsia="Calibri" w:cstheme="minorHAnsi"/>
          <w:bCs/>
          <w:color w:val="00000A"/>
        </w:rPr>
        <w:t xml:space="preserve">. </w:t>
      </w:r>
    </w:p>
    <w:p w14:paraId="0B963DDF" w14:textId="45D91853" w:rsidR="00760403" w:rsidRPr="00480232" w:rsidRDefault="00EF6B81">
      <w:pPr>
        <w:spacing w:after="0" w:line="360" w:lineRule="auto"/>
        <w:jc w:val="both"/>
        <w:rPr>
          <w:rFonts w:eastAsia="Calibri" w:cstheme="minorHAnsi"/>
          <w:bCs/>
          <w:color w:val="00000A"/>
        </w:rPr>
      </w:pPr>
      <w:r w:rsidRPr="00480232">
        <w:rPr>
          <w:rFonts w:eastAsia="Calibri" w:cstheme="minorHAnsi"/>
          <w:bCs/>
          <w:color w:val="00000A"/>
        </w:rPr>
        <w:t>Συγκεκριμένα</w:t>
      </w:r>
      <w:r w:rsidR="002C6D26" w:rsidRPr="00480232">
        <w:rPr>
          <w:rFonts w:eastAsia="Calibri" w:cstheme="minorHAnsi"/>
          <w:bCs/>
          <w:color w:val="00000A"/>
        </w:rPr>
        <w:t>, προτείνεται από 1</w:t>
      </w:r>
      <w:r w:rsidR="006427D1">
        <w:rPr>
          <w:rFonts w:eastAsia="Calibri" w:cstheme="minorHAnsi"/>
          <w:bCs/>
          <w:color w:val="00000A"/>
        </w:rPr>
        <w:t>ης</w:t>
      </w:r>
      <w:r w:rsidR="002C6D26" w:rsidRPr="00480232">
        <w:rPr>
          <w:rFonts w:eastAsia="Calibri" w:cstheme="minorHAnsi"/>
          <w:bCs/>
          <w:color w:val="00000A"/>
        </w:rPr>
        <w:t xml:space="preserve">.1.2021 και για διάστημα δύο </w:t>
      </w:r>
      <w:r w:rsidR="008F7AA0" w:rsidRPr="00480232">
        <w:rPr>
          <w:rFonts w:eastAsia="Calibri" w:cstheme="minorHAnsi"/>
          <w:bCs/>
          <w:color w:val="00000A"/>
        </w:rPr>
        <w:t xml:space="preserve">(2) </w:t>
      </w:r>
      <w:r w:rsidR="002C6D26" w:rsidRPr="00480232">
        <w:rPr>
          <w:rFonts w:eastAsia="Calibri" w:cstheme="minorHAnsi"/>
          <w:bCs/>
          <w:color w:val="00000A"/>
        </w:rPr>
        <w:t xml:space="preserve">ετών, εντός των διοικητικών ορίων των ΟΤΑ Α’ βαθμού, </w:t>
      </w:r>
      <w:r w:rsidRPr="00480232">
        <w:rPr>
          <w:rFonts w:eastAsia="Calibri" w:cstheme="minorHAnsi"/>
          <w:bCs/>
          <w:color w:val="00000A"/>
        </w:rPr>
        <w:t>τα ηλεκτρικά οχήματα</w:t>
      </w:r>
      <w:r w:rsidR="00D61159" w:rsidRPr="00480232">
        <w:rPr>
          <w:rFonts w:eastAsia="Calibri" w:cstheme="minorHAnsi"/>
          <w:bCs/>
          <w:color w:val="00000A"/>
        </w:rPr>
        <w:t xml:space="preserve"> μηδενικών ή χαμηλών ρύπων έως 50 </w:t>
      </w:r>
      <w:proofErr w:type="spellStart"/>
      <w:r w:rsidR="00BB4312" w:rsidRPr="00480232">
        <w:rPr>
          <w:rFonts w:eastAsia="Calibri" w:cstheme="minorHAnsi"/>
          <w:bCs/>
          <w:color w:val="00000A"/>
        </w:rPr>
        <w:t>γρ</w:t>
      </w:r>
      <w:proofErr w:type="spellEnd"/>
      <w:r w:rsidR="00BB4312" w:rsidRPr="00480232">
        <w:rPr>
          <w:rFonts w:eastAsia="Calibri" w:cstheme="minorHAnsi"/>
          <w:bCs/>
          <w:color w:val="00000A"/>
        </w:rPr>
        <w:t>.</w:t>
      </w:r>
      <w:r w:rsidR="00D61159" w:rsidRPr="00480232">
        <w:rPr>
          <w:rFonts w:eastAsia="Calibri" w:cstheme="minorHAnsi"/>
          <w:bCs/>
          <w:color w:val="00000A"/>
        </w:rPr>
        <w:t xml:space="preserve"> CO</w:t>
      </w:r>
      <w:r w:rsidR="00D61159" w:rsidRPr="00480232">
        <w:rPr>
          <w:rFonts w:eastAsia="Calibri" w:cstheme="minorHAnsi"/>
          <w:bCs/>
          <w:color w:val="00000A"/>
          <w:vertAlign w:val="subscript"/>
        </w:rPr>
        <w:t>2</w:t>
      </w:r>
      <w:r w:rsidR="00D61159" w:rsidRPr="00480232">
        <w:rPr>
          <w:rFonts w:eastAsia="Calibri" w:cstheme="minorHAnsi"/>
          <w:bCs/>
          <w:color w:val="00000A"/>
        </w:rPr>
        <w:t>/</w:t>
      </w:r>
      <w:r w:rsidR="00BB4312" w:rsidRPr="00480232">
        <w:rPr>
          <w:rFonts w:eastAsia="Calibri" w:cstheme="minorHAnsi"/>
          <w:bCs/>
          <w:color w:val="00000A"/>
        </w:rPr>
        <w:t>χλμ.</w:t>
      </w:r>
      <w:r w:rsidRPr="00480232">
        <w:rPr>
          <w:rFonts w:eastAsia="Calibri" w:cstheme="minorHAnsi"/>
          <w:bCs/>
          <w:color w:val="00000A"/>
        </w:rPr>
        <w:t xml:space="preserve"> </w:t>
      </w:r>
      <w:r w:rsidR="00F51A95" w:rsidRPr="00480232">
        <w:rPr>
          <w:rFonts w:eastAsia="Calibri" w:cstheme="minorHAnsi"/>
          <w:bCs/>
          <w:color w:val="00000A"/>
        </w:rPr>
        <w:t>να απαλλάσσονται από την καταβολή του τέλους στάθμευσης</w:t>
      </w:r>
      <w:r w:rsidR="002C6D26" w:rsidRPr="00480232">
        <w:rPr>
          <w:rFonts w:eastAsia="Calibri" w:cstheme="minorHAnsi"/>
          <w:bCs/>
          <w:color w:val="00000A"/>
        </w:rPr>
        <w:t xml:space="preserve">. </w:t>
      </w:r>
      <w:r w:rsidR="00760403" w:rsidRPr="00480232">
        <w:rPr>
          <w:rFonts w:eastAsia="Calibri" w:cstheme="minorHAnsi"/>
          <w:bCs/>
          <w:color w:val="00000A"/>
        </w:rPr>
        <w:t>Οι περιορισμοί ως προς τη διάρκεια της στάθμευσης συνεχίζουν να ισχύουν και για Η/Ο μηδενικών ή χαμηλών ρύπων έως 50γρ CO</w:t>
      </w:r>
      <w:r w:rsidR="00760403" w:rsidRPr="00480232">
        <w:rPr>
          <w:rFonts w:eastAsia="Calibri" w:cstheme="minorHAnsi"/>
          <w:bCs/>
          <w:color w:val="00000A"/>
          <w:vertAlign w:val="subscript"/>
        </w:rPr>
        <w:t>2</w:t>
      </w:r>
      <w:r w:rsidR="00760403" w:rsidRPr="00480232">
        <w:rPr>
          <w:rFonts w:eastAsia="Calibri" w:cstheme="minorHAnsi"/>
          <w:bCs/>
          <w:color w:val="00000A"/>
        </w:rPr>
        <w:t>/χλμ.</w:t>
      </w:r>
    </w:p>
    <w:p w14:paraId="515FD7E3" w14:textId="430093AC" w:rsidR="002C6D26" w:rsidRPr="00480232" w:rsidRDefault="007B0BC9">
      <w:pPr>
        <w:spacing w:after="0" w:line="360" w:lineRule="auto"/>
        <w:jc w:val="both"/>
        <w:rPr>
          <w:rFonts w:eastAsia="Calibri" w:cstheme="minorHAnsi"/>
          <w:bCs/>
        </w:rPr>
      </w:pPr>
      <w:r w:rsidRPr="00480232">
        <w:rPr>
          <w:rFonts w:eastAsia="Calibri" w:cstheme="minorHAnsi"/>
          <w:bCs/>
          <w:color w:val="00000A"/>
        </w:rPr>
        <w:t xml:space="preserve">Ειδικά </w:t>
      </w:r>
      <w:r w:rsidRPr="00480232">
        <w:rPr>
          <w:rFonts w:eastAsia="Calibri" w:cstheme="minorHAnsi"/>
          <w:bCs/>
        </w:rPr>
        <w:t>γ</w:t>
      </w:r>
      <w:r w:rsidR="002C6D26" w:rsidRPr="00480232">
        <w:rPr>
          <w:rFonts w:eastAsia="Calibri" w:cstheme="minorHAnsi"/>
          <w:bCs/>
        </w:rPr>
        <w:t xml:space="preserve">ια τις θέσεις ελεγχόμενης στάθμευσης Η/Ο που κατά την έναρξη ισχύος του νόμου τελούν υπό παραχώρηση, </w:t>
      </w:r>
      <w:r w:rsidR="00F51A95" w:rsidRPr="00480232">
        <w:rPr>
          <w:rFonts w:eastAsia="Calibri" w:cstheme="minorHAnsi"/>
          <w:bCs/>
        </w:rPr>
        <w:t xml:space="preserve">θεσπίζεται η καταβολή του αντίστοιχου αντιτίμου </w:t>
      </w:r>
      <w:r w:rsidR="002C6D26" w:rsidRPr="00480232">
        <w:rPr>
          <w:rFonts w:eastAsia="Calibri" w:cstheme="minorHAnsi"/>
          <w:bCs/>
        </w:rPr>
        <w:t xml:space="preserve">από </w:t>
      </w:r>
      <w:r w:rsidR="00F51A95" w:rsidRPr="00480232">
        <w:rPr>
          <w:rFonts w:eastAsia="Calibri" w:cstheme="minorHAnsi"/>
          <w:bCs/>
        </w:rPr>
        <w:t xml:space="preserve">πλευράς του </w:t>
      </w:r>
      <w:r w:rsidR="002C6D26" w:rsidRPr="00480232">
        <w:rPr>
          <w:rFonts w:eastAsia="Calibri" w:cstheme="minorHAnsi"/>
          <w:bCs/>
        </w:rPr>
        <w:t>Δήμο</w:t>
      </w:r>
      <w:r w:rsidR="00F51A95" w:rsidRPr="00480232">
        <w:rPr>
          <w:rFonts w:eastAsia="Calibri" w:cstheme="minorHAnsi"/>
          <w:bCs/>
        </w:rPr>
        <w:t>υ</w:t>
      </w:r>
      <w:r w:rsidR="002C6D26" w:rsidRPr="00480232">
        <w:rPr>
          <w:rFonts w:eastAsia="Calibri" w:cstheme="minorHAnsi"/>
          <w:bCs/>
        </w:rPr>
        <w:t xml:space="preserve"> στον </w:t>
      </w:r>
      <w:proofErr w:type="spellStart"/>
      <w:r w:rsidR="002C6D26" w:rsidRPr="00480232">
        <w:rPr>
          <w:rFonts w:eastAsia="Calibri" w:cstheme="minorHAnsi"/>
          <w:bCs/>
        </w:rPr>
        <w:t>παραχωρησιούχο</w:t>
      </w:r>
      <w:proofErr w:type="spellEnd"/>
      <w:r w:rsidR="00F51A95" w:rsidRPr="00480232">
        <w:rPr>
          <w:rFonts w:eastAsia="Calibri" w:cstheme="minorHAnsi"/>
          <w:bCs/>
        </w:rPr>
        <w:t>, το οποίο θα είναι</w:t>
      </w:r>
      <w:r w:rsidR="002C6D26" w:rsidRPr="00480232">
        <w:rPr>
          <w:rFonts w:eastAsia="Calibri" w:cstheme="minorHAnsi"/>
          <w:bCs/>
        </w:rPr>
        <w:t xml:space="preserve"> ισόποσο με το αντίστοιχο τέλος στάθμευσης που θα καταβαλλόταν από τον δημότη στον Δήμο για την ελεγχόμενη θέση στάθμευσης συμβατικού οχήματος</w:t>
      </w:r>
      <w:r w:rsidRPr="00480232">
        <w:rPr>
          <w:rFonts w:eastAsia="Calibri" w:cstheme="minorHAnsi"/>
          <w:bCs/>
        </w:rPr>
        <w:t xml:space="preserve">, ενώ </w:t>
      </w:r>
      <w:r w:rsidR="00F51A95" w:rsidRPr="00480232">
        <w:rPr>
          <w:rFonts w:eastAsia="Calibri" w:cstheme="minorHAnsi"/>
          <w:bCs/>
        </w:rPr>
        <w:t>γ</w:t>
      </w:r>
      <w:r w:rsidR="002C6D26" w:rsidRPr="00480232">
        <w:rPr>
          <w:rFonts w:eastAsia="Calibri" w:cstheme="minorHAnsi"/>
          <w:bCs/>
        </w:rPr>
        <w:t xml:space="preserve">ια </w:t>
      </w:r>
      <w:r w:rsidR="00F51A95" w:rsidRPr="00480232">
        <w:rPr>
          <w:rFonts w:eastAsia="Calibri" w:cstheme="minorHAnsi"/>
          <w:bCs/>
        </w:rPr>
        <w:t xml:space="preserve">τις </w:t>
      </w:r>
      <w:r w:rsidR="002C6D26" w:rsidRPr="00480232">
        <w:rPr>
          <w:rFonts w:eastAsia="Calibri" w:cstheme="minorHAnsi"/>
          <w:bCs/>
        </w:rPr>
        <w:t>συμβάσεις παραχώρησης που συνάπτονται μετά</w:t>
      </w:r>
      <w:r w:rsidR="006427D1">
        <w:rPr>
          <w:rFonts w:eastAsia="Calibri" w:cstheme="minorHAnsi"/>
          <w:bCs/>
        </w:rPr>
        <w:t xml:space="preserve"> από</w:t>
      </w:r>
      <w:r w:rsidR="002C6D26" w:rsidRPr="00480232">
        <w:rPr>
          <w:rFonts w:eastAsia="Calibri" w:cstheme="minorHAnsi"/>
          <w:bCs/>
        </w:rPr>
        <w:t xml:space="preserve"> την έναρξη ισχύος του νόμου, οι θέσεις στάθμευσης Η/Ο</w:t>
      </w:r>
      <w:r w:rsidR="00F51A95" w:rsidRPr="00480232">
        <w:rPr>
          <w:rFonts w:eastAsia="Calibri" w:cstheme="minorHAnsi"/>
          <w:bCs/>
        </w:rPr>
        <w:t xml:space="preserve"> </w:t>
      </w:r>
      <w:r w:rsidR="002C6D26" w:rsidRPr="00480232">
        <w:rPr>
          <w:rFonts w:eastAsia="Calibri" w:cstheme="minorHAnsi"/>
          <w:bCs/>
        </w:rPr>
        <w:t>εξαιρούνται από το τέλος στάθμευσης</w:t>
      </w:r>
      <w:r w:rsidRPr="00480232">
        <w:rPr>
          <w:rFonts w:eastAsia="Calibri" w:cstheme="minorHAnsi"/>
          <w:bCs/>
        </w:rPr>
        <w:t xml:space="preserve"> για </w:t>
      </w:r>
      <w:r w:rsidR="00F51A95" w:rsidRPr="00480232">
        <w:rPr>
          <w:rFonts w:eastAsia="Calibri" w:cstheme="minorHAnsi"/>
          <w:bCs/>
        </w:rPr>
        <w:t>όσο διαρκεί το παρόν μέτρο</w:t>
      </w:r>
      <w:r w:rsidR="002C6D26" w:rsidRPr="00480232">
        <w:rPr>
          <w:rFonts w:eastAsia="Calibri" w:cstheme="minorHAnsi"/>
          <w:bCs/>
        </w:rPr>
        <w:t>.</w:t>
      </w:r>
    </w:p>
    <w:p w14:paraId="07915480" w14:textId="3486F2DB" w:rsidR="002C6D26" w:rsidRPr="00480232" w:rsidRDefault="00A12CE1">
      <w:pPr>
        <w:spacing w:after="0" w:line="360" w:lineRule="auto"/>
        <w:jc w:val="both"/>
        <w:rPr>
          <w:rFonts w:eastAsia="Calibri" w:cstheme="minorHAnsi"/>
          <w:bCs/>
          <w:color w:val="00000A"/>
        </w:rPr>
      </w:pPr>
      <w:r w:rsidRPr="00480232">
        <w:rPr>
          <w:rFonts w:eastAsia="Calibri" w:cstheme="minorHAnsi"/>
          <w:bCs/>
          <w:color w:val="00000A"/>
        </w:rPr>
        <w:t>Για την εφαρμογή του κινήτρου</w:t>
      </w:r>
      <w:r w:rsidR="002C6D26" w:rsidRPr="00480232">
        <w:rPr>
          <w:rFonts w:eastAsia="Calibri" w:cstheme="minorHAnsi"/>
          <w:bCs/>
          <w:color w:val="00000A"/>
        </w:rPr>
        <w:t xml:space="preserve">, </w:t>
      </w:r>
      <w:r w:rsidRPr="00480232">
        <w:rPr>
          <w:rFonts w:eastAsia="Calibri" w:cstheme="minorHAnsi"/>
          <w:bCs/>
          <w:color w:val="00000A"/>
        </w:rPr>
        <w:t xml:space="preserve">προβλέπεται </w:t>
      </w:r>
      <w:r w:rsidR="002C6D26" w:rsidRPr="00480232">
        <w:rPr>
          <w:rFonts w:eastAsia="Calibri" w:cstheme="minorHAnsi"/>
          <w:bCs/>
          <w:color w:val="00000A"/>
        </w:rPr>
        <w:t>ειδικό σήμα για τα οχήματα χαμηλών ή μηδενικών εκπομπών, το οποίο οι ιδιοκτήτες θα προμηθεύονται από</w:t>
      </w:r>
      <w:r w:rsidR="00394CE5" w:rsidRPr="00480232">
        <w:rPr>
          <w:rFonts w:eastAsia="Calibri" w:cstheme="minorHAnsi"/>
          <w:bCs/>
          <w:color w:val="00000A"/>
        </w:rPr>
        <w:t xml:space="preserve"> </w:t>
      </w:r>
      <w:r w:rsidR="00067B5B" w:rsidRPr="00480232">
        <w:rPr>
          <w:rFonts w:eastAsia="Calibri" w:cstheme="minorHAnsi"/>
          <w:bCs/>
          <w:color w:val="00000A"/>
        </w:rPr>
        <w:t xml:space="preserve">τις </w:t>
      </w:r>
      <w:r w:rsidR="00394CE5" w:rsidRPr="00480232">
        <w:rPr>
          <w:rFonts w:eastAsia="Calibri" w:cstheme="minorHAnsi"/>
          <w:bCs/>
          <w:color w:val="00000A"/>
        </w:rPr>
        <w:t>Δ</w:t>
      </w:r>
      <w:r w:rsidR="00067B5B" w:rsidRPr="00480232">
        <w:rPr>
          <w:rFonts w:eastAsia="Calibri" w:cstheme="minorHAnsi"/>
          <w:bCs/>
          <w:color w:val="00000A"/>
        </w:rPr>
        <w:t xml:space="preserve">ιευθύνσεις </w:t>
      </w:r>
      <w:r w:rsidR="00394CE5" w:rsidRPr="00480232">
        <w:rPr>
          <w:rFonts w:eastAsia="Calibri" w:cstheme="minorHAnsi"/>
          <w:bCs/>
          <w:color w:val="00000A"/>
        </w:rPr>
        <w:t>Μ</w:t>
      </w:r>
      <w:r w:rsidR="00067B5B" w:rsidRPr="00480232">
        <w:rPr>
          <w:rFonts w:eastAsia="Calibri" w:cstheme="minorHAnsi"/>
          <w:bCs/>
          <w:color w:val="00000A"/>
        </w:rPr>
        <w:t xml:space="preserve">εταφορών των αρμόδιων </w:t>
      </w:r>
      <w:r w:rsidR="00BE5C46" w:rsidRPr="0045373E">
        <w:rPr>
          <w:rFonts w:eastAsia="Calibri" w:cstheme="minorHAnsi"/>
          <w:bCs/>
          <w:color w:val="00000A"/>
        </w:rPr>
        <w:t>π</w:t>
      </w:r>
      <w:r w:rsidR="00067B5B" w:rsidRPr="00480232">
        <w:rPr>
          <w:rFonts w:eastAsia="Calibri" w:cstheme="minorHAnsi"/>
          <w:bCs/>
          <w:color w:val="00000A"/>
        </w:rPr>
        <w:t>εριφερειών</w:t>
      </w:r>
      <w:r w:rsidR="00AE598D" w:rsidRPr="00480232">
        <w:rPr>
          <w:rFonts w:eastAsia="Calibri" w:cstheme="minorHAnsi"/>
          <w:bCs/>
          <w:color w:val="00000A"/>
        </w:rPr>
        <w:t xml:space="preserve"> και θα τοποθετούν επί του οχήματος σε διακριτή θέση</w:t>
      </w:r>
      <w:r w:rsidR="002C6D26" w:rsidRPr="00480232">
        <w:rPr>
          <w:rFonts w:eastAsia="Calibri" w:cstheme="minorHAnsi"/>
          <w:bCs/>
          <w:color w:val="00000A"/>
        </w:rPr>
        <w:t xml:space="preserve">. Τα οχήματα που θα φέρουν αυτό το σήμα θα </w:t>
      </w:r>
      <w:r w:rsidR="00BB4312" w:rsidRPr="00480232">
        <w:rPr>
          <w:rFonts w:eastAsia="Calibri" w:cstheme="minorHAnsi"/>
          <w:bCs/>
          <w:color w:val="00000A"/>
        </w:rPr>
        <w:t>δικαιούνται</w:t>
      </w:r>
      <w:r w:rsidR="00AE598D" w:rsidRPr="00480232">
        <w:rPr>
          <w:rFonts w:eastAsia="Calibri" w:cstheme="minorHAnsi"/>
          <w:bCs/>
          <w:color w:val="00000A"/>
        </w:rPr>
        <w:t xml:space="preserve"> δωρεάν στάθμευση σε θέσεις στάθμευσης προορισμένες για</w:t>
      </w:r>
      <w:r w:rsidR="002C6D26" w:rsidRPr="00480232">
        <w:rPr>
          <w:rFonts w:eastAsia="Calibri" w:cstheme="minorHAnsi"/>
          <w:bCs/>
          <w:color w:val="00000A"/>
        </w:rPr>
        <w:t xml:space="preserve"> κατοίκους και </w:t>
      </w:r>
      <w:r w:rsidR="00D61159" w:rsidRPr="00480232">
        <w:rPr>
          <w:rFonts w:eastAsia="Calibri" w:cstheme="minorHAnsi"/>
          <w:bCs/>
          <w:color w:val="00000A"/>
        </w:rPr>
        <w:t>σε</w:t>
      </w:r>
      <w:r w:rsidR="002C6D26" w:rsidRPr="00480232">
        <w:rPr>
          <w:rFonts w:eastAsia="Calibri" w:cstheme="minorHAnsi"/>
          <w:bCs/>
          <w:color w:val="00000A"/>
        </w:rPr>
        <w:t xml:space="preserve"> ελεγχόμενες θέσεις στάθμευσης εντός όλης της ελληνικής επικρατείας.</w:t>
      </w:r>
      <w:r w:rsidR="00E0158B" w:rsidRPr="0045373E">
        <w:rPr>
          <w:rFonts w:eastAsia="Calibri" w:cstheme="minorHAnsi"/>
          <w:bCs/>
          <w:color w:val="00000A"/>
        </w:rPr>
        <w:t xml:space="preserve"> </w:t>
      </w:r>
    </w:p>
    <w:p w14:paraId="6D3664D2" w14:textId="591AB738" w:rsidR="00755DAA" w:rsidRPr="00480232" w:rsidRDefault="00755DAA">
      <w:pPr>
        <w:spacing w:after="0" w:line="360" w:lineRule="auto"/>
        <w:jc w:val="both"/>
        <w:rPr>
          <w:rFonts w:cstheme="minorHAnsi"/>
          <w:b/>
        </w:rPr>
      </w:pPr>
    </w:p>
    <w:p w14:paraId="23A1D1C1" w14:textId="4E2D1843" w:rsidR="004108D2" w:rsidRPr="00480232" w:rsidRDefault="00F51A95">
      <w:pPr>
        <w:spacing w:after="0" w:line="360" w:lineRule="auto"/>
        <w:jc w:val="both"/>
        <w:rPr>
          <w:rFonts w:cstheme="minorHAnsi"/>
          <w:b/>
        </w:rPr>
      </w:pPr>
      <w:r w:rsidRPr="00480232">
        <w:rPr>
          <w:rFonts w:cstheme="minorHAnsi"/>
          <w:b/>
        </w:rPr>
        <w:t xml:space="preserve">Επί του άρθρου </w:t>
      </w:r>
      <w:r w:rsidR="00067B5B" w:rsidRPr="00480232">
        <w:rPr>
          <w:rFonts w:cstheme="minorHAnsi"/>
          <w:b/>
        </w:rPr>
        <w:t>4</w:t>
      </w:r>
      <w:r w:rsidRPr="00480232">
        <w:rPr>
          <w:rFonts w:cstheme="minorHAnsi"/>
          <w:b/>
        </w:rPr>
        <w:t xml:space="preserve"> </w:t>
      </w:r>
    </w:p>
    <w:p w14:paraId="526E619D" w14:textId="2F401564" w:rsidR="00477585" w:rsidRPr="00480232" w:rsidRDefault="00977B4C">
      <w:pPr>
        <w:spacing w:after="0" w:line="360" w:lineRule="auto"/>
        <w:jc w:val="both"/>
        <w:rPr>
          <w:rFonts w:cstheme="minorHAnsi"/>
          <w:lang w:eastAsia="en-GB"/>
        </w:rPr>
      </w:pPr>
      <w:r w:rsidRPr="00480232">
        <w:rPr>
          <w:rFonts w:cstheme="minorHAnsi"/>
          <w:bCs/>
        </w:rPr>
        <w:t xml:space="preserve">Με τις προτεινόμενες διατάξεις </w:t>
      </w:r>
      <w:r w:rsidR="008461E7" w:rsidRPr="00480232">
        <w:rPr>
          <w:rFonts w:cstheme="minorHAnsi"/>
          <w:bCs/>
        </w:rPr>
        <w:t>επιδιώκεται η επιτάχυνση</w:t>
      </w:r>
      <w:r w:rsidRPr="00480232">
        <w:rPr>
          <w:rFonts w:cstheme="minorHAnsi"/>
          <w:bCs/>
        </w:rPr>
        <w:t xml:space="preserve"> της διαδικασίας </w:t>
      </w:r>
      <w:proofErr w:type="spellStart"/>
      <w:r w:rsidRPr="00480232">
        <w:rPr>
          <w:rFonts w:cstheme="minorHAnsi"/>
          <w:bCs/>
        </w:rPr>
        <w:t>αδειοδότησης</w:t>
      </w:r>
      <w:proofErr w:type="spellEnd"/>
      <w:r w:rsidRPr="00480232">
        <w:rPr>
          <w:rFonts w:cstheme="minorHAnsi"/>
          <w:bCs/>
        </w:rPr>
        <w:t xml:space="preserve"> μονάδων παραγωγής ηλεκτρικών οχημάτων και αγαθών ή ειδών σχετικά με αυτά, όπως μονάδ</w:t>
      </w:r>
      <w:r w:rsidR="006427D1">
        <w:rPr>
          <w:rFonts w:cstheme="minorHAnsi"/>
          <w:bCs/>
        </w:rPr>
        <w:t>ων</w:t>
      </w:r>
      <w:r w:rsidRPr="00480232">
        <w:rPr>
          <w:rFonts w:cstheme="minorHAnsi"/>
          <w:bCs/>
        </w:rPr>
        <w:t xml:space="preserve"> παραγωγής </w:t>
      </w:r>
      <w:r w:rsidRPr="00480232">
        <w:rPr>
          <w:rFonts w:cstheme="minorHAnsi"/>
        </w:rPr>
        <w:t>συσσωρευτών, φορτιστών, συναρμολόγησης τμημάτων ηλεκτρικών οχημάτων</w:t>
      </w:r>
      <w:r w:rsidR="00477585" w:rsidRPr="00480232">
        <w:rPr>
          <w:rFonts w:cstheme="minorHAnsi"/>
        </w:rPr>
        <w:t>, ειδικά</w:t>
      </w:r>
      <w:r w:rsidR="00477585" w:rsidRPr="00480232">
        <w:rPr>
          <w:rFonts w:cstheme="minorHAnsi"/>
          <w:bCs/>
          <w:lang w:eastAsia="en-GB"/>
        </w:rPr>
        <w:t xml:space="preserve"> για τις μονάδες παραγωγής που εγκαθίστανται </w:t>
      </w:r>
      <w:r w:rsidR="00BB4312" w:rsidRPr="00480232">
        <w:rPr>
          <w:rFonts w:cstheme="minorHAnsi"/>
          <w:bCs/>
          <w:lang w:eastAsia="en-GB"/>
        </w:rPr>
        <w:t>στην</w:t>
      </w:r>
      <w:r w:rsidR="00477585" w:rsidRPr="00480232">
        <w:rPr>
          <w:rFonts w:cstheme="minorHAnsi"/>
          <w:bCs/>
          <w:lang w:eastAsia="en-GB"/>
        </w:rPr>
        <w:t xml:space="preserve"> περιφέρεια Δυτικής</w:t>
      </w:r>
      <w:r w:rsidR="00477585" w:rsidRPr="00480232">
        <w:rPr>
          <w:rFonts w:cstheme="minorHAnsi"/>
          <w:lang w:eastAsia="en-GB"/>
        </w:rPr>
        <w:t xml:space="preserve"> Μακεδονίας και στ</w:t>
      </w:r>
      <w:r w:rsidR="00BB4312" w:rsidRPr="00480232">
        <w:rPr>
          <w:rFonts w:cstheme="minorHAnsi"/>
          <w:lang w:eastAsia="en-GB"/>
        </w:rPr>
        <w:t xml:space="preserve">ην Περιφερειακή Ενότητα </w:t>
      </w:r>
      <w:r w:rsidR="00477585" w:rsidRPr="00480232">
        <w:rPr>
          <w:rFonts w:cstheme="minorHAnsi"/>
          <w:lang w:eastAsia="en-GB"/>
        </w:rPr>
        <w:t>Αρκαδίας</w:t>
      </w:r>
      <w:r w:rsidR="00BB4312" w:rsidRPr="00480232">
        <w:rPr>
          <w:rFonts w:cstheme="minorHAnsi"/>
          <w:lang w:eastAsia="en-GB"/>
        </w:rPr>
        <w:t xml:space="preserve"> της Περιφέρειας Πελοποννήσου</w:t>
      </w:r>
      <w:r w:rsidR="00EE3EB7" w:rsidRPr="00480232">
        <w:rPr>
          <w:rFonts w:cstheme="minorHAnsi"/>
          <w:lang w:eastAsia="en-GB"/>
        </w:rPr>
        <w:t>, στο πλαίσιο της μετάβασής τους σε άλλους τομείς της οικονομίας μετά</w:t>
      </w:r>
      <w:r w:rsidR="00BB4312" w:rsidRPr="00480232">
        <w:rPr>
          <w:rFonts w:cstheme="minorHAnsi"/>
          <w:lang w:eastAsia="en-GB"/>
        </w:rPr>
        <w:t xml:space="preserve"> από</w:t>
      </w:r>
      <w:r w:rsidR="00EE3EB7" w:rsidRPr="00480232">
        <w:rPr>
          <w:rFonts w:cstheme="minorHAnsi"/>
          <w:lang w:eastAsia="en-GB"/>
        </w:rPr>
        <w:t xml:space="preserve"> την </w:t>
      </w:r>
      <w:proofErr w:type="spellStart"/>
      <w:r w:rsidR="00EE3EB7" w:rsidRPr="00480232">
        <w:rPr>
          <w:rFonts w:cstheme="minorHAnsi"/>
          <w:lang w:eastAsia="en-GB"/>
        </w:rPr>
        <w:t>απολιγνιτοποίηση</w:t>
      </w:r>
      <w:proofErr w:type="spellEnd"/>
      <w:r w:rsidR="00477585" w:rsidRPr="00480232">
        <w:rPr>
          <w:rFonts w:cstheme="minorHAnsi"/>
          <w:lang w:eastAsia="en-GB"/>
        </w:rPr>
        <w:t xml:space="preserve">. </w:t>
      </w:r>
    </w:p>
    <w:p w14:paraId="1A0F9F02" w14:textId="28303088" w:rsidR="00477585" w:rsidRPr="00480232" w:rsidRDefault="00977B4C">
      <w:pPr>
        <w:spacing w:after="0" w:line="360" w:lineRule="auto"/>
        <w:jc w:val="both"/>
        <w:rPr>
          <w:rFonts w:cstheme="minorHAnsi"/>
          <w:lang w:eastAsia="en-GB"/>
        </w:rPr>
      </w:pPr>
      <w:r w:rsidRPr="00480232">
        <w:rPr>
          <w:rFonts w:cstheme="minorHAnsi"/>
        </w:rPr>
        <w:lastRenderedPageBreak/>
        <w:t>Προς αυτό</w:t>
      </w:r>
      <w:r w:rsidR="00E85FEC" w:rsidRPr="00480232">
        <w:rPr>
          <w:rFonts w:cstheme="minorHAnsi"/>
        </w:rPr>
        <w:t>ν</w:t>
      </w:r>
      <w:r w:rsidRPr="00480232">
        <w:rPr>
          <w:rFonts w:cstheme="minorHAnsi"/>
        </w:rPr>
        <w:t xml:space="preserve"> το</w:t>
      </w:r>
      <w:r w:rsidR="00BB4312" w:rsidRPr="00480232">
        <w:rPr>
          <w:rFonts w:cstheme="minorHAnsi"/>
        </w:rPr>
        <w:t>ν</w:t>
      </w:r>
      <w:r w:rsidRPr="00480232">
        <w:rPr>
          <w:rFonts w:cstheme="minorHAnsi"/>
        </w:rPr>
        <w:t xml:space="preserve"> σκοπό, </w:t>
      </w:r>
      <w:r w:rsidR="00827AD1" w:rsidRPr="00480232">
        <w:rPr>
          <w:rFonts w:cstheme="minorHAnsi"/>
        </w:rPr>
        <w:t>τροποποιείται ο ν. 3982/2011 (Α’ 143), με σκοπό να</w:t>
      </w:r>
      <w:r w:rsidR="00E0158B" w:rsidRPr="0045373E">
        <w:rPr>
          <w:rFonts w:cstheme="minorHAnsi"/>
        </w:rPr>
        <w:t xml:space="preserve"> </w:t>
      </w:r>
      <w:r w:rsidR="00477585" w:rsidRPr="00480232">
        <w:rPr>
          <w:rFonts w:cstheme="minorHAnsi"/>
        </w:rPr>
        <w:t xml:space="preserve">προβλέπεται </w:t>
      </w:r>
      <w:r w:rsidRPr="00480232">
        <w:rPr>
          <w:rFonts w:cstheme="minorHAnsi"/>
        </w:rPr>
        <w:t xml:space="preserve">όπως η εκάστοτε </w:t>
      </w:r>
      <w:proofErr w:type="spellStart"/>
      <w:r w:rsidR="00415FC2" w:rsidRPr="00480232">
        <w:rPr>
          <w:rFonts w:cstheme="minorHAnsi"/>
        </w:rPr>
        <w:t>α</w:t>
      </w:r>
      <w:r w:rsidRPr="00480232">
        <w:rPr>
          <w:rFonts w:cstheme="minorHAnsi"/>
        </w:rPr>
        <w:t>δειοδοτούσα</w:t>
      </w:r>
      <w:proofErr w:type="spellEnd"/>
      <w:r w:rsidRPr="00480232">
        <w:rPr>
          <w:rFonts w:cstheme="minorHAnsi"/>
        </w:rPr>
        <w:t xml:space="preserve"> </w:t>
      </w:r>
      <w:r w:rsidR="00415FC2" w:rsidRPr="00480232">
        <w:rPr>
          <w:rFonts w:cstheme="minorHAnsi"/>
        </w:rPr>
        <w:t>α</w:t>
      </w:r>
      <w:r w:rsidRPr="00480232">
        <w:rPr>
          <w:rFonts w:cstheme="minorHAnsi"/>
        </w:rPr>
        <w:t xml:space="preserve">ρχή προβαίνει </w:t>
      </w:r>
      <w:r w:rsidR="00065579" w:rsidRPr="00480232">
        <w:rPr>
          <w:rFonts w:cstheme="minorHAnsi"/>
        </w:rPr>
        <w:t>άμεσα</w:t>
      </w:r>
      <w:r w:rsidRPr="00480232">
        <w:rPr>
          <w:rFonts w:cstheme="minorHAnsi"/>
        </w:rPr>
        <w:t xml:space="preserve"> και κατά προτεραιότητα, χωρίς καμία καθυστέρηση</w:t>
      </w:r>
      <w:r w:rsidR="00477585" w:rsidRPr="00480232">
        <w:rPr>
          <w:rFonts w:cstheme="minorHAnsi"/>
        </w:rPr>
        <w:t>,</w:t>
      </w:r>
      <w:r w:rsidRPr="00480232">
        <w:rPr>
          <w:rFonts w:cstheme="minorHAnsi"/>
        </w:rPr>
        <w:t xml:space="preserve"> στις απαραίτητες ενέργειες για την έκδοση ή τροποποίηση άδειας εγκατάστασης και λειτουργίας μονάδ</w:t>
      </w:r>
      <w:r w:rsidR="006427D1">
        <w:rPr>
          <w:rFonts w:cstheme="minorHAnsi"/>
        </w:rPr>
        <w:t>ων</w:t>
      </w:r>
      <w:r w:rsidRPr="00480232">
        <w:rPr>
          <w:rFonts w:cstheme="minorHAnsi"/>
        </w:rPr>
        <w:t xml:space="preserve"> παραγωγής ηλεκτρικών οχημάτων και αγαθών ή ειδών σχετικών με τα ηλεκτρικά οχήματα</w:t>
      </w:r>
      <w:r w:rsidR="00EE3EB7" w:rsidRPr="00480232">
        <w:rPr>
          <w:rFonts w:cstheme="minorHAnsi"/>
        </w:rPr>
        <w:t xml:space="preserve"> που εγκαθίστανται στις περιοχές αυτές</w:t>
      </w:r>
      <w:r w:rsidRPr="00480232">
        <w:rPr>
          <w:rFonts w:cstheme="minorHAnsi"/>
        </w:rPr>
        <w:t xml:space="preserve">. </w:t>
      </w:r>
    </w:p>
    <w:p w14:paraId="51160A62" w14:textId="77777777" w:rsidR="00AC0B46" w:rsidRPr="00480232" w:rsidRDefault="00AC0B46">
      <w:pPr>
        <w:spacing w:after="0" w:line="360" w:lineRule="auto"/>
        <w:jc w:val="center"/>
        <w:rPr>
          <w:rFonts w:cstheme="minorHAnsi"/>
          <w:lang w:eastAsia="en-GB"/>
        </w:rPr>
      </w:pPr>
    </w:p>
    <w:p w14:paraId="161C04DD" w14:textId="77777777" w:rsidR="00A13A1A" w:rsidRPr="00480232" w:rsidRDefault="000377B6">
      <w:pPr>
        <w:pStyle w:val="a4"/>
        <w:spacing w:after="0" w:line="360" w:lineRule="auto"/>
        <w:ind w:left="0"/>
        <w:jc w:val="both"/>
        <w:rPr>
          <w:rFonts w:cstheme="minorHAnsi"/>
          <w:b/>
          <w:lang w:eastAsia="en-GB"/>
        </w:rPr>
      </w:pPr>
      <w:r w:rsidRPr="00480232">
        <w:rPr>
          <w:rFonts w:cstheme="minorHAnsi"/>
          <w:b/>
          <w:lang w:eastAsia="en-GB"/>
        </w:rPr>
        <w:t xml:space="preserve">Επί του άρθρου </w:t>
      </w:r>
      <w:r w:rsidR="00067B5B" w:rsidRPr="00480232">
        <w:rPr>
          <w:rFonts w:cstheme="minorHAnsi"/>
          <w:b/>
          <w:lang w:eastAsia="en-GB"/>
        </w:rPr>
        <w:t>5</w:t>
      </w:r>
    </w:p>
    <w:p w14:paraId="66536056" w14:textId="77777777" w:rsidR="00A13A1A" w:rsidRPr="00480232" w:rsidRDefault="00A13A1A" w:rsidP="00491D37">
      <w:pPr>
        <w:spacing w:after="0" w:line="360" w:lineRule="auto"/>
        <w:jc w:val="both"/>
        <w:rPr>
          <w:rFonts w:eastAsia="Times New Roman" w:cstheme="minorHAnsi"/>
          <w:color w:val="000000"/>
          <w:shd w:val="clear" w:color="auto" w:fill="FFFFFF"/>
          <w:lang w:eastAsia="en-GB"/>
        </w:rPr>
      </w:pPr>
      <w:r w:rsidRPr="0045373E">
        <w:rPr>
          <w:rFonts w:eastAsia="Times New Roman" w:cstheme="minorHAnsi"/>
          <w:lang w:eastAsia="en-GB"/>
        </w:rPr>
        <w:t xml:space="preserve">Σύμφωνα με την υπ’ </w:t>
      </w:r>
      <w:proofErr w:type="spellStart"/>
      <w:r w:rsidRPr="0045373E">
        <w:rPr>
          <w:rFonts w:eastAsia="Times New Roman" w:cstheme="minorHAnsi"/>
          <w:lang w:eastAsia="en-GB"/>
        </w:rPr>
        <w:t>αρ</w:t>
      </w:r>
      <w:proofErr w:type="spellEnd"/>
      <w:r w:rsidRPr="0045373E">
        <w:rPr>
          <w:rFonts w:eastAsia="Times New Roman" w:cstheme="minorHAnsi"/>
          <w:lang w:eastAsia="en-GB"/>
        </w:rPr>
        <w:t xml:space="preserve">. 23/2018 Ειδική Έκθεση του Ευρωπαϊκού Ελεγκτικού Συνεδρίου και τα πορίσματα του Παγκόσμιου Οργανισμού Υγείας (ΠΟΥ), η ατμοσφαιρική ρύπανση είναι ο σημαντικότερος περιβαλλοντικός κίνδυνος για την υγεία στην Ευρωπαϊκή Ένωση (ΕΕ). Περαιτέρω, σύμφωνα και με </w:t>
      </w:r>
      <w:r w:rsidRPr="00480232">
        <w:rPr>
          <w:rFonts w:cstheme="minorHAnsi"/>
        </w:rPr>
        <w:t>την Οδηγία 2008/50/ΕΚ του Ευρωπαϊκού Κοινοβουλίου και του Συμβουλίου της 21</w:t>
      </w:r>
      <w:r w:rsidRPr="00480232">
        <w:rPr>
          <w:rFonts w:cstheme="minorHAnsi"/>
          <w:vertAlign w:val="superscript"/>
        </w:rPr>
        <w:t>ης</w:t>
      </w:r>
      <w:r w:rsidRPr="00480232">
        <w:rPr>
          <w:rFonts w:cstheme="minorHAnsi"/>
        </w:rPr>
        <w:t xml:space="preserve"> Μαΐου 2008 </w:t>
      </w:r>
      <w:r w:rsidRPr="00480232">
        <w:rPr>
          <w:rFonts w:eastAsia="Times New Roman" w:cstheme="minorHAnsi"/>
          <w:color w:val="000000"/>
          <w:lang w:eastAsia="en-GB"/>
        </w:rPr>
        <w:t>για την ποιότητα του ατμοσφαιρικού αέρα και καθαρότερο αέρα για την Ευρώπη (</w:t>
      </w:r>
      <w:r w:rsidRPr="00480232">
        <w:rPr>
          <w:rFonts w:eastAsia="Times New Roman" w:cstheme="minorHAnsi"/>
          <w:color w:val="000000"/>
          <w:lang w:val="en-US" w:eastAsia="en-GB"/>
        </w:rPr>
        <w:t>L</w:t>
      </w:r>
      <w:r w:rsidRPr="00480232">
        <w:rPr>
          <w:rFonts w:eastAsia="Times New Roman" w:cstheme="minorHAnsi"/>
          <w:color w:val="000000"/>
          <w:lang w:eastAsia="en-GB"/>
        </w:rPr>
        <w:t xml:space="preserve"> 152)</w:t>
      </w:r>
      <w:r w:rsidRPr="00480232">
        <w:rPr>
          <w:rFonts w:cstheme="minorHAnsi"/>
          <w:color w:val="000000"/>
        </w:rPr>
        <w:t xml:space="preserve">, τα κράτη – μέλη οφείλουν να λαμβάνουν όλα τα κατάλληλα μέτρα για </w:t>
      </w:r>
      <w:r w:rsidRPr="00480232">
        <w:rPr>
          <w:rFonts w:eastAsia="Times New Roman" w:cstheme="minorHAnsi"/>
          <w:color w:val="000000"/>
          <w:shd w:val="clear" w:color="auto" w:fill="FFFFFF"/>
          <w:lang w:eastAsia="en-GB"/>
        </w:rPr>
        <w:t>τη διατήρηση της ποιότητας του ατμοσφαιρικού αέρα, όταν είναι καλή, και τη βελτίωσή της στις άλλες περιπτώσεις.</w:t>
      </w:r>
    </w:p>
    <w:p w14:paraId="27A3C0D3" w14:textId="77777777" w:rsidR="00A13A1A" w:rsidRPr="00480232" w:rsidRDefault="00A13A1A" w:rsidP="00491D37">
      <w:pPr>
        <w:spacing w:after="0" w:line="360" w:lineRule="auto"/>
        <w:jc w:val="both"/>
        <w:rPr>
          <w:rFonts w:cstheme="minorHAnsi"/>
          <w:bCs/>
        </w:rPr>
      </w:pPr>
      <w:r w:rsidRPr="00480232">
        <w:rPr>
          <w:rFonts w:cstheme="minorHAnsi"/>
          <w:color w:val="000000" w:themeColor="text1"/>
        </w:rPr>
        <w:t xml:space="preserve">Στην </w:t>
      </w:r>
      <w:proofErr w:type="spellStart"/>
      <w:r w:rsidRPr="00480232">
        <w:rPr>
          <w:rFonts w:cstheme="minorHAnsi"/>
          <w:color w:val="000000" w:themeColor="text1"/>
        </w:rPr>
        <w:t>Ελλάδα</w:t>
      </w:r>
      <w:proofErr w:type="spellEnd"/>
      <w:r w:rsidRPr="00480232">
        <w:rPr>
          <w:rFonts w:cstheme="minorHAnsi"/>
          <w:color w:val="000000" w:themeColor="text1"/>
        </w:rPr>
        <w:t xml:space="preserve">, το </w:t>
      </w:r>
      <w:proofErr w:type="spellStart"/>
      <w:r w:rsidRPr="00480232">
        <w:rPr>
          <w:rFonts w:cstheme="minorHAnsi"/>
          <w:color w:val="000000" w:themeColor="text1"/>
        </w:rPr>
        <w:t>ζήτημα</w:t>
      </w:r>
      <w:proofErr w:type="spellEnd"/>
      <w:r w:rsidRPr="00480232">
        <w:rPr>
          <w:rFonts w:cstheme="minorHAnsi"/>
          <w:color w:val="000000" w:themeColor="text1"/>
        </w:rPr>
        <w:t xml:space="preserve"> της </w:t>
      </w:r>
      <w:proofErr w:type="spellStart"/>
      <w:r w:rsidRPr="00480232">
        <w:rPr>
          <w:rFonts w:cstheme="minorHAnsi"/>
          <w:color w:val="000000" w:themeColor="text1"/>
        </w:rPr>
        <w:t>ατμοσφαιρικής</w:t>
      </w:r>
      <w:proofErr w:type="spellEnd"/>
      <w:r w:rsidRPr="00480232">
        <w:rPr>
          <w:rFonts w:cstheme="minorHAnsi"/>
          <w:color w:val="000000" w:themeColor="text1"/>
        </w:rPr>
        <w:t xml:space="preserve"> </w:t>
      </w:r>
      <w:proofErr w:type="spellStart"/>
      <w:r w:rsidRPr="00480232">
        <w:rPr>
          <w:rFonts w:cstheme="minorHAnsi"/>
          <w:color w:val="000000" w:themeColor="text1"/>
        </w:rPr>
        <w:t>ρύπανσης</w:t>
      </w:r>
      <w:proofErr w:type="spellEnd"/>
      <w:r w:rsidRPr="00480232">
        <w:rPr>
          <w:rFonts w:cstheme="minorHAnsi"/>
          <w:color w:val="000000" w:themeColor="text1"/>
        </w:rPr>
        <w:t xml:space="preserve"> στα </w:t>
      </w:r>
      <w:proofErr w:type="spellStart"/>
      <w:r w:rsidRPr="00480232">
        <w:rPr>
          <w:rFonts w:cstheme="minorHAnsi"/>
          <w:color w:val="000000" w:themeColor="text1"/>
        </w:rPr>
        <w:t>μεγάλα</w:t>
      </w:r>
      <w:proofErr w:type="spellEnd"/>
      <w:r w:rsidRPr="00480232">
        <w:rPr>
          <w:rFonts w:cstheme="minorHAnsi"/>
          <w:color w:val="000000" w:themeColor="text1"/>
        </w:rPr>
        <w:t xml:space="preserve"> </w:t>
      </w:r>
      <w:proofErr w:type="spellStart"/>
      <w:r w:rsidRPr="00480232">
        <w:rPr>
          <w:rFonts w:cstheme="minorHAnsi"/>
          <w:color w:val="000000" w:themeColor="text1"/>
        </w:rPr>
        <w:t>αστικα</w:t>
      </w:r>
      <w:proofErr w:type="spellEnd"/>
      <w:r w:rsidRPr="00480232">
        <w:rPr>
          <w:rFonts w:cstheme="minorHAnsi"/>
          <w:color w:val="000000" w:themeColor="text1"/>
        </w:rPr>
        <w:t xml:space="preserve">́ </w:t>
      </w:r>
      <w:proofErr w:type="spellStart"/>
      <w:r w:rsidRPr="00480232">
        <w:rPr>
          <w:rFonts w:cstheme="minorHAnsi"/>
          <w:color w:val="000000" w:themeColor="text1"/>
        </w:rPr>
        <w:t>κέντρα</w:t>
      </w:r>
      <w:proofErr w:type="spellEnd"/>
      <w:r w:rsidRPr="00480232">
        <w:rPr>
          <w:rFonts w:cstheme="minorHAnsi"/>
          <w:color w:val="000000" w:themeColor="text1"/>
        </w:rPr>
        <w:t xml:space="preserve"> και κατά κύριο λόγο, στην </w:t>
      </w:r>
      <w:proofErr w:type="spellStart"/>
      <w:r w:rsidRPr="00480232">
        <w:rPr>
          <w:rFonts w:cstheme="minorHAnsi"/>
          <w:color w:val="000000" w:themeColor="text1"/>
        </w:rPr>
        <w:t>Αθήνα</w:t>
      </w:r>
      <w:proofErr w:type="spellEnd"/>
      <w:r w:rsidRPr="00480232">
        <w:rPr>
          <w:rFonts w:cstheme="minorHAnsi"/>
          <w:color w:val="000000" w:themeColor="text1"/>
        </w:rPr>
        <w:t xml:space="preserve"> </w:t>
      </w:r>
      <w:proofErr w:type="spellStart"/>
      <w:r w:rsidRPr="00480232">
        <w:rPr>
          <w:rFonts w:cstheme="minorHAnsi"/>
          <w:color w:val="000000" w:themeColor="text1"/>
        </w:rPr>
        <w:t>είναι</w:t>
      </w:r>
      <w:proofErr w:type="spellEnd"/>
      <w:r w:rsidRPr="00480232">
        <w:rPr>
          <w:rFonts w:cstheme="minorHAnsi"/>
          <w:color w:val="000000" w:themeColor="text1"/>
        </w:rPr>
        <w:t xml:space="preserve"> </w:t>
      </w:r>
      <w:proofErr w:type="spellStart"/>
      <w:r w:rsidRPr="00480232">
        <w:rPr>
          <w:rFonts w:cstheme="minorHAnsi"/>
          <w:color w:val="000000" w:themeColor="text1"/>
        </w:rPr>
        <w:t>έντονο</w:t>
      </w:r>
      <w:proofErr w:type="spellEnd"/>
      <w:r w:rsidRPr="00480232">
        <w:rPr>
          <w:rFonts w:cstheme="minorHAnsi"/>
          <w:color w:val="000000" w:themeColor="text1"/>
        </w:rPr>
        <w:t xml:space="preserve">, μεταξύ άλλων και </w:t>
      </w:r>
      <w:proofErr w:type="spellStart"/>
      <w:r w:rsidRPr="00480232">
        <w:rPr>
          <w:rFonts w:cstheme="minorHAnsi"/>
          <w:color w:val="000000" w:themeColor="text1"/>
        </w:rPr>
        <w:t>εξαιτίας</w:t>
      </w:r>
      <w:proofErr w:type="spellEnd"/>
      <w:r w:rsidRPr="00480232">
        <w:rPr>
          <w:rFonts w:cstheme="minorHAnsi"/>
          <w:color w:val="000000" w:themeColor="text1"/>
        </w:rPr>
        <w:t xml:space="preserve"> του </w:t>
      </w:r>
      <w:proofErr w:type="spellStart"/>
      <w:r w:rsidRPr="00480232">
        <w:rPr>
          <w:rFonts w:cstheme="minorHAnsi"/>
          <w:color w:val="000000" w:themeColor="text1"/>
        </w:rPr>
        <w:t>ιδιαίτερα</w:t>
      </w:r>
      <w:proofErr w:type="spellEnd"/>
      <w:r w:rsidRPr="00480232">
        <w:rPr>
          <w:rFonts w:cstheme="minorHAnsi"/>
          <w:color w:val="000000" w:themeColor="text1"/>
        </w:rPr>
        <w:t xml:space="preserve"> </w:t>
      </w:r>
      <w:proofErr w:type="spellStart"/>
      <w:r w:rsidRPr="00480232">
        <w:rPr>
          <w:rFonts w:cstheme="minorHAnsi"/>
          <w:color w:val="000000" w:themeColor="text1"/>
        </w:rPr>
        <w:t>υψηλου</w:t>
      </w:r>
      <w:proofErr w:type="spellEnd"/>
      <w:r w:rsidRPr="00480232">
        <w:rPr>
          <w:rFonts w:cstheme="minorHAnsi"/>
          <w:color w:val="000000" w:themeColor="text1"/>
        </w:rPr>
        <w:t xml:space="preserve">́ </w:t>
      </w:r>
      <w:proofErr w:type="spellStart"/>
      <w:r w:rsidRPr="00480232">
        <w:rPr>
          <w:rFonts w:cstheme="minorHAnsi"/>
          <w:color w:val="000000" w:themeColor="text1"/>
        </w:rPr>
        <w:t>μέσου</w:t>
      </w:r>
      <w:proofErr w:type="spellEnd"/>
      <w:r w:rsidRPr="00480232">
        <w:rPr>
          <w:rFonts w:cstheme="minorHAnsi"/>
          <w:color w:val="000000" w:themeColor="text1"/>
        </w:rPr>
        <w:t xml:space="preserve"> </w:t>
      </w:r>
      <w:proofErr w:type="spellStart"/>
      <w:r w:rsidRPr="00480232">
        <w:rPr>
          <w:rFonts w:cstheme="minorHAnsi"/>
          <w:color w:val="000000" w:themeColor="text1"/>
        </w:rPr>
        <w:t>όρου</w:t>
      </w:r>
      <w:proofErr w:type="spellEnd"/>
      <w:r w:rsidRPr="00480232">
        <w:rPr>
          <w:rFonts w:cstheme="minorHAnsi"/>
          <w:color w:val="000000" w:themeColor="text1"/>
        </w:rPr>
        <w:t xml:space="preserve"> </w:t>
      </w:r>
      <w:proofErr w:type="spellStart"/>
      <w:r w:rsidRPr="00480232">
        <w:rPr>
          <w:rFonts w:cstheme="minorHAnsi"/>
          <w:color w:val="000000" w:themeColor="text1"/>
        </w:rPr>
        <w:t>ηλικίας</w:t>
      </w:r>
      <w:proofErr w:type="spellEnd"/>
      <w:r w:rsidRPr="00480232">
        <w:rPr>
          <w:rFonts w:cstheme="minorHAnsi"/>
          <w:color w:val="000000" w:themeColor="text1"/>
        </w:rPr>
        <w:t xml:space="preserve"> των Ι.Χ. </w:t>
      </w:r>
      <w:proofErr w:type="spellStart"/>
      <w:r w:rsidRPr="00480232">
        <w:rPr>
          <w:rFonts w:cstheme="minorHAnsi"/>
          <w:color w:val="000000" w:themeColor="text1"/>
        </w:rPr>
        <w:t>οχημάτων</w:t>
      </w:r>
      <w:proofErr w:type="spellEnd"/>
      <w:r w:rsidRPr="00480232">
        <w:rPr>
          <w:rFonts w:cstheme="minorHAnsi"/>
          <w:color w:val="000000" w:themeColor="text1"/>
        </w:rPr>
        <w:t xml:space="preserve"> και της </w:t>
      </w:r>
      <w:proofErr w:type="spellStart"/>
      <w:r w:rsidRPr="00480232">
        <w:rPr>
          <w:rFonts w:cstheme="minorHAnsi"/>
          <w:color w:val="000000" w:themeColor="text1"/>
        </w:rPr>
        <w:t>χρήσης</w:t>
      </w:r>
      <w:proofErr w:type="spellEnd"/>
      <w:r w:rsidRPr="00480232">
        <w:rPr>
          <w:rFonts w:cstheme="minorHAnsi"/>
          <w:color w:val="000000" w:themeColor="text1"/>
        </w:rPr>
        <w:t xml:space="preserve"> </w:t>
      </w:r>
      <w:proofErr w:type="spellStart"/>
      <w:r w:rsidRPr="00480232">
        <w:rPr>
          <w:rFonts w:cstheme="minorHAnsi"/>
          <w:color w:val="000000" w:themeColor="text1"/>
        </w:rPr>
        <w:t>παρωχημένης</w:t>
      </w:r>
      <w:proofErr w:type="spellEnd"/>
      <w:r w:rsidRPr="00480232">
        <w:rPr>
          <w:rFonts w:cstheme="minorHAnsi"/>
          <w:color w:val="000000" w:themeColor="text1"/>
        </w:rPr>
        <w:t xml:space="preserve"> </w:t>
      </w:r>
      <w:proofErr w:type="spellStart"/>
      <w:r w:rsidRPr="00480232">
        <w:rPr>
          <w:rFonts w:cstheme="minorHAnsi"/>
          <w:color w:val="000000" w:themeColor="text1"/>
        </w:rPr>
        <w:t>αντιρρυπαντικής</w:t>
      </w:r>
      <w:proofErr w:type="spellEnd"/>
      <w:r w:rsidRPr="00480232">
        <w:rPr>
          <w:rFonts w:cstheme="minorHAnsi"/>
          <w:color w:val="000000" w:themeColor="text1"/>
        </w:rPr>
        <w:t xml:space="preserve"> </w:t>
      </w:r>
      <w:proofErr w:type="spellStart"/>
      <w:r w:rsidRPr="00480232">
        <w:rPr>
          <w:rFonts w:cstheme="minorHAnsi"/>
          <w:color w:val="000000" w:themeColor="text1"/>
        </w:rPr>
        <w:t>τεχνολογίας</w:t>
      </w:r>
      <w:proofErr w:type="spellEnd"/>
      <w:r w:rsidRPr="00480232">
        <w:rPr>
          <w:rFonts w:cstheme="minorHAnsi"/>
          <w:color w:val="000000" w:themeColor="text1"/>
        </w:rPr>
        <w:t xml:space="preserve">. Η </w:t>
      </w:r>
      <w:proofErr w:type="spellStart"/>
      <w:r w:rsidRPr="00480232">
        <w:rPr>
          <w:rFonts w:cstheme="minorHAnsi"/>
          <w:color w:val="000000" w:themeColor="text1"/>
        </w:rPr>
        <w:t>πλειονότητα</w:t>
      </w:r>
      <w:proofErr w:type="spellEnd"/>
      <w:r w:rsidRPr="00480232">
        <w:rPr>
          <w:rFonts w:cstheme="minorHAnsi"/>
          <w:color w:val="000000" w:themeColor="text1"/>
        </w:rPr>
        <w:t xml:space="preserve"> του </w:t>
      </w:r>
      <w:proofErr w:type="spellStart"/>
      <w:r w:rsidRPr="00480232">
        <w:rPr>
          <w:rFonts w:cstheme="minorHAnsi"/>
          <w:color w:val="000000" w:themeColor="text1"/>
        </w:rPr>
        <w:t>στόλου</w:t>
      </w:r>
      <w:proofErr w:type="spellEnd"/>
      <w:r w:rsidRPr="00480232">
        <w:rPr>
          <w:rFonts w:cstheme="minorHAnsi"/>
          <w:color w:val="000000" w:themeColor="text1"/>
        </w:rPr>
        <w:t xml:space="preserve"> των </w:t>
      </w:r>
      <w:proofErr w:type="spellStart"/>
      <w:r w:rsidRPr="00480232">
        <w:rPr>
          <w:rFonts w:cstheme="minorHAnsi"/>
          <w:color w:val="000000" w:themeColor="text1"/>
        </w:rPr>
        <w:t>οχημάτων</w:t>
      </w:r>
      <w:proofErr w:type="spellEnd"/>
      <w:r w:rsidRPr="00480232">
        <w:rPr>
          <w:rFonts w:cstheme="minorHAnsi"/>
          <w:color w:val="000000" w:themeColor="text1"/>
        </w:rPr>
        <w:t xml:space="preserve"> </w:t>
      </w:r>
      <w:proofErr w:type="spellStart"/>
      <w:r w:rsidRPr="00480232">
        <w:rPr>
          <w:rFonts w:cstheme="minorHAnsi"/>
          <w:color w:val="000000" w:themeColor="text1"/>
        </w:rPr>
        <w:t>κινείται</w:t>
      </w:r>
      <w:proofErr w:type="spellEnd"/>
      <w:r w:rsidRPr="00480232">
        <w:rPr>
          <w:rFonts w:cstheme="minorHAnsi"/>
          <w:color w:val="000000" w:themeColor="text1"/>
        </w:rPr>
        <w:t xml:space="preserve"> με </w:t>
      </w:r>
      <w:proofErr w:type="spellStart"/>
      <w:r w:rsidRPr="00480232">
        <w:rPr>
          <w:rFonts w:cstheme="minorHAnsi"/>
          <w:color w:val="000000" w:themeColor="text1"/>
        </w:rPr>
        <w:t>βενζίνη</w:t>
      </w:r>
      <w:proofErr w:type="spellEnd"/>
      <w:r w:rsidRPr="00480232">
        <w:rPr>
          <w:rFonts w:cstheme="minorHAnsi"/>
          <w:color w:val="000000" w:themeColor="text1"/>
        </w:rPr>
        <w:t xml:space="preserve">, </w:t>
      </w:r>
      <w:proofErr w:type="spellStart"/>
      <w:r w:rsidRPr="00480232">
        <w:rPr>
          <w:rFonts w:cstheme="minorHAnsi"/>
          <w:color w:val="000000" w:themeColor="text1"/>
        </w:rPr>
        <w:t>ενω</w:t>
      </w:r>
      <w:proofErr w:type="spellEnd"/>
      <w:r w:rsidRPr="00480232">
        <w:rPr>
          <w:rFonts w:cstheme="minorHAnsi"/>
          <w:color w:val="000000" w:themeColor="text1"/>
        </w:rPr>
        <w:t xml:space="preserve">́ τα </w:t>
      </w:r>
      <w:proofErr w:type="spellStart"/>
      <w:r w:rsidRPr="00480232">
        <w:rPr>
          <w:rFonts w:cstheme="minorHAnsi"/>
          <w:color w:val="000000" w:themeColor="text1"/>
        </w:rPr>
        <w:t>οχήματα</w:t>
      </w:r>
      <w:proofErr w:type="spellEnd"/>
      <w:r w:rsidRPr="00480232">
        <w:rPr>
          <w:rFonts w:cstheme="minorHAnsi"/>
          <w:color w:val="000000" w:themeColor="text1"/>
        </w:rPr>
        <w:t xml:space="preserve"> </w:t>
      </w:r>
      <w:proofErr w:type="spellStart"/>
      <w:r w:rsidRPr="00480232">
        <w:rPr>
          <w:rFonts w:cstheme="minorHAnsi"/>
          <w:color w:val="000000" w:themeColor="text1"/>
        </w:rPr>
        <w:t>χαμηλών</w:t>
      </w:r>
      <w:proofErr w:type="spellEnd"/>
      <w:r w:rsidRPr="00480232">
        <w:rPr>
          <w:rFonts w:cstheme="minorHAnsi"/>
          <w:color w:val="000000" w:themeColor="text1"/>
        </w:rPr>
        <w:t xml:space="preserve"> </w:t>
      </w:r>
      <w:proofErr w:type="spellStart"/>
      <w:r w:rsidRPr="00480232">
        <w:rPr>
          <w:rFonts w:cstheme="minorHAnsi"/>
          <w:color w:val="000000" w:themeColor="text1"/>
        </w:rPr>
        <w:t>ρύπων</w:t>
      </w:r>
      <w:proofErr w:type="spellEnd"/>
      <w:r w:rsidRPr="00480232">
        <w:rPr>
          <w:rFonts w:cstheme="minorHAnsi"/>
          <w:color w:val="000000" w:themeColor="text1"/>
        </w:rPr>
        <w:t xml:space="preserve">, </w:t>
      </w:r>
      <w:proofErr w:type="spellStart"/>
      <w:r w:rsidRPr="00480232">
        <w:rPr>
          <w:rFonts w:cstheme="minorHAnsi"/>
          <w:color w:val="000000" w:themeColor="text1"/>
        </w:rPr>
        <w:t>όπως</w:t>
      </w:r>
      <w:proofErr w:type="spellEnd"/>
      <w:r w:rsidRPr="00480232">
        <w:rPr>
          <w:rFonts w:cstheme="minorHAnsi"/>
          <w:color w:val="000000" w:themeColor="text1"/>
        </w:rPr>
        <w:t xml:space="preserve"> τα </w:t>
      </w:r>
      <w:proofErr w:type="spellStart"/>
      <w:r w:rsidRPr="00480232">
        <w:rPr>
          <w:rFonts w:cstheme="minorHAnsi"/>
          <w:color w:val="000000" w:themeColor="text1"/>
        </w:rPr>
        <w:t>υβριδικα</w:t>
      </w:r>
      <w:proofErr w:type="spellEnd"/>
      <w:r w:rsidRPr="00480232">
        <w:rPr>
          <w:rFonts w:cstheme="minorHAnsi"/>
          <w:color w:val="000000" w:themeColor="text1"/>
        </w:rPr>
        <w:t xml:space="preserve">́, τα </w:t>
      </w:r>
      <w:proofErr w:type="spellStart"/>
      <w:r w:rsidRPr="00480232">
        <w:rPr>
          <w:rFonts w:cstheme="minorHAnsi"/>
          <w:color w:val="000000" w:themeColor="text1"/>
        </w:rPr>
        <w:t>ηλεκτρικα</w:t>
      </w:r>
      <w:proofErr w:type="spellEnd"/>
      <w:r w:rsidRPr="00480232">
        <w:rPr>
          <w:rFonts w:cstheme="minorHAnsi"/>
          <w:color w:val="000000" w:themeColor="text1"/>
        </w:rPr>
        <w:t xml:space="preserve">́ ή </w:t>
      </w:r>
      <w:proofErr w:type="spellStart"/>
      <w:r w:rsidRPr="00480232">
        <w:rPr>
          <w:rFonts w:cstheme="minorHAnsi"/>
          <w:color w:val="000000" w:themeColor="text1"/>
        </w:rPr>
        <w:t>όσα</w:t>
      </w:r>
      <w:proofErr w:type="spellEnd"/>
      <w:r w:rsidRPr="00480232">
        <w:rPr>
          <w:rFonts w:cstheme="minorHAnsi"/>
          <w:color w:val="000000" w:themeColor="text1"/>
        </w:rPr>
        <w:t xml:space="preserve"> </w:t>
      </w:r>
      <w:proofErr w:type="spellStart"/>
      <w:r w:rsidRPr="00480232">
        <w:rPr>
          <w:rFonts w:cstheme="minorHAnsi"/>
          <w:color w:val="000000" w:themeColor="text1"/>
        </w:rPr>
        <w:t>κινούνται</w:t>
      </w:r>
      <w:proofErr w:type="spellEnd"/>
      <w:r w:rsidRPr="00480232">
        <w:rPr>
          <w:rFonts w:cstheme="minorHAnsi"/>
          <w:color w:val="000000" w:themeColor="text1"/>
        </w:rPr>
        <w:t xml:space="preserve"> με </w:t>
      </w:r>
      <w:proofErr w:type="spellStart"/>
      <w:r w:rsidRPr="00480232">
        <w:rPr>
          <w:rFonts w:cstheme="minorHAnsi"/>
          <w:color w:val="000000" w:themeColor="text1"/>
        </w:rPr>
        <w:t>φυσικο</w:t>
      </w:r>
      <w:proofErr w:type="spellEnd"/>
      <w:r w:rsidRPr="00480232">
        <w:rPr>
          <w:rFonts w:cstheme="minorHAnsi"/>
          <w:color w:val="000000" w:themeColor="text1"/>
        </w:rPr>
        <w:t xml:space="preserve">́ </w:t>
      </w:r>
      <w:proofErr w:type="spellStart"/>
      <w:r w:rsidRPr="00480232">
        <w:rPr>
          <w:rFonts w:cstheme="minorHAnsi"/>
          <w:color w:val="000000" w:themeColor="text1"/>
        </w:rPr>
        <w:t>αέριο</w:t>
      </w:r>
      <w:proofErr w:type="spellEnd"/>
      <w:r w:rsidRPr="00480232">
        <w:rPr>
          <w:rFonts w:cstheme="minorHAnsi"/>
          <w:color w:val="000000" w:themeColor="text1"/>
        </w:rPr>
        <w:t xml:space="preserve">, δεν υπερβαίνουν το 0,3% του </w:t>
      </w:r>
      <w:proofErr w:type="spellStart"/>
      <w:r w:rsidRPr="00480232">
        <w:rPr>
          <w:rFonts w:cstheme="minorHAnsi"/>
          <w:color w:val="000000" w:themeColor="text1"/>
        </w:rPr>
        <w:t>στόλου</w:t>
      </w:r>
      <w:proofErr w:type="spellEnd"/>
      <w:r w:rsidRPr="00480232">
        <w:rPr>
          <w:rFonts w:cstheme="minorHAnsi"/>
          <w:color w:val="000000" w:themeColor="text1"/>
        </w:rPr>
        <w:t xml:space="preserve">. </w:t>
      </w:r>
      <w:r w:rsidRPr="00480232">
        <w:rPr>
          <w:rFonts w:cstheme="minorHAnsi"/>
          <w:bCs/>
        </w:rPr>
        <w:t>Η μέση ηλικία οχημάτων στην Ελλάδα είναι πολύ υψηλότερη από τον μέσο όρο ηλικίας στην Ευρώπη, τόσο στα ιδιωτικά όσο και στα επαγγελματικά οχήματα (ΤΑΞΙ και φορτηγά), κατάσταση που επιδεινώθηκε κατά τη διάρκεια της δημοσιονομικής κρίσης. Αντίστοιχα, ιδίως από το 2012 έως και το 2020, παρατηρείται σημαντική αύξηση των αγορών μεταχειρισμένων οχημάτων παλαιού τύπου λόγω της μειωμένης αγοραστικής ικανότητας του καταναλωτικού κοινού και του αντίστοιχου χαμηλού κόστους αυτών, που εν πολλοίς οφείλεται στην απαξίωσή τους σε άλλες ευρωπαϊκές χώρες.</w:t>
      </w:r>
    </w:p>
    <w:p w14:paraId="5029229D" w14:textId="5433C5AA" w:rsidR="00A13A1A" w:rsidRPr="00480232" w:rsidRDefault="00A13A1A" w:rsidP="00491D37">
      <w:pPr>
        <w:spacing w:after="0" w:line="360" w:lineRule="auto"/>
        <w:jc w:val="both"/>
        <w:rPr>
          <w:rFonts w:eastAsia="Calibri" w:cstheme="minorHAnsi"/>
          <w:b/>
          <w:bCs/>
          <w:color w:val="00000A"/>
        </w:rPr>
      </w:pPr>
      <w:r w:rsidRPr="00480232">
        <w:rPr>
          <w:rFonts w:eastAsia="Malgun Gothic" w:cstheme="minorHAnsi"/>
          <w:bCs/>
          <w:lang w:eastAsia="ko-KR"/>
        </w:rPr>
        <w:t xml:space="preserve">Προδήλως, η </w:t>
      </w:r>
      <w:proofErr w:type="spellStart"/>
      <w:r w:rsidRPr="00480232">
        <w:rPr>
          <w:rFonts w:eastAsia="Malgun Gothic" w:cstheme="minorHAnsi"/>
          <w:bCs/>
          <w:lang w:eastAsia="ko-KR"/>
        </w:rPr>
        <w:t>προπεριγραφόμενη</w:t>
      </w:r>
      <w:proofErr w:type="spellEnd"/>
      <w:r w:rsidRPr="00480232">
        <w:rPr>
          <w:rFonts w:eastAsia="Malgun Gothic" w:cstheme="minorHAnsi"/>
          <w:bCs/>
          <w:lang w:eastAsia="ko-KR"/>
        </w:rPr>
        <w:t xml:space="preserve"> κατάσταση προκαλεί άμεσα σημαντική επιβάρυνση στην ποιότητα του αέρα, μη ανεκτή ιδίως στο πλαίσιο της έξαρσης της πανδημίας του κορωνοϊού</w:t>
      </w:r>
      <w:r w:rsidR="00E0158B" w:rsidRPr="00480232">
        <w:rPr>
          <w:rFonts w:eastAsia="Malgun Gothic" w:cstheme="minorHAnsi"/>
          <w:bCs/>
          <w:lang w:eastAsia="ko-KR"/>
        </w:rPr>
        <w:t xml:space="preserve"> </w:t>
      </w:r>
      <w:r w:rsidRPr="00480232">
        <w:rPr>
          <w:rFonts w:eastAsia="Malgun Gothic" w:cstheme="minorHAnsi"/>
          <w:bCs/>
          <w:lang w:val="en-US" w:eastAsia="ko-KR"/>
        </w:rPr>
        <w:lastRenderedPageBreak/>
        <w:t>COVID</w:t>
      </w:r>
      <w:r w:rsidR="006427D1">
        <w:rPr>
          <w:rFonts w:eastAsia="Malgun Gothic" w:cstheme="minorHAnsi"/>
          <w:bCs/>
          <w:lang w:eastAsia="ko-KR"/>
        </w:rPr>
        <w:t>-</w:t>
      </w:r>
      <w:r w:rsidRPr="00480232">
        <w:rPr>
          <w:rFonts w:eastAsia="Malgun Gothic" w:cstheme="minorHAnsi"/>
          <w:bCs/>
          <w:lang w:eastAsia="ko-KR"/>
        </w:rPr>
        <w:t xml:space="preserve">19, καθώς </w:t>
      </w:r>
      <w:r w:rsidRPr="00480232">
        <w:rPr>
          <w:rFonts w:cstheme="minorHAnsi"/>
        </w:rPr>
        <w:t xml:space="preserve">πρόσφατες μελέτες </w:t>
      </w:r>
      <w:r w:rsidRPr="00480232">
        <w:rPr>
          <w:rFonts w:eastAsia="Malgun Gothic" w:cstheme="minorHAnsi"/>
          <w:lang w:eastAsia="ko-KR"/>
        </w:rPr>
        <w:t xml:space="preserve">έχουν καταδείξει την άμεση σχέση της επιβάρυνσης του ανθρώπινου αναπνευστικού συστήματος </w:t>
      </w:r>
      <w:r w:rsidR="006427D1">
        <w:rPr>
          <w:rFonts w:eastAsia="Malgun Gothic" w:cstheme="minorHAnsi"/>
          <w:lang w:eastAsia="ko-KR"/>
        </w:rPr>
        <w:t>με</w:t>
      </w:r>
      <w:r w:rsidRPr="00480232">
        <w:rPr>
          <w:rFonts w:eastAsia="Malgun Gothic" w:cstheme="minorHAnsi"/>
          <w:lang w:eastAsia="ko-KR"/>
        </w:rPr>
        <w:t xml:space="preserve"> την επιβάρυνση της ατμόσφαιρας από επικίνδυνους ρύπους</w:t>
      </w:r>
      <w:r w:rsidRPr="00480232">
        <w:rPr>
          <w:rFonts w:eastAsia="Malgun Gothic" w:cstheme="minorHAnsi"/>
          <w:bCs/>
          <w:lang w:eastAsia="ko-KR"/>
        </w:rPr>
        <w:t xml:space="preserve">. </w:t>
      </w:r>
      <w:proofErr w:type="spellStart"/>
      <w:r w:rsidRPr="00480232">
        <w:rPr>
          <w:rFonts w:cstheme="minorHAnsi"/>
        </w:rPr>
        <w:t>Πολλώ</w:t>
      </w:r>
      <w:proofErr w:type="spellEnd"/>
      <w:r w:rsidRPr="00480232">
        <w:rPr>
          <w:rFonts w:cstheme="minorHAnsi"/>
        </w:rPr>
        <w:t xml:space="preserve"> δε μάλλον, που, σύμφωνα με μετρήσεις, οι ελληνικές πόλεις εμφανίζουν από τις υψηλότερες συγκεντρώσεις ρύπων οξειδίων του αζώτου (ΝΟ</w:t>
      </w:r>
      <w:r w:rsidRPr="00480232">
        <w:rPr>
          <w:rFonts w:cstheme="minorHAnsi"/>
          <w:vertAlign w:val="subscript"/>
        </w:rPr>
        <w:t>2</w:t>
      </w:r>
      <w:r w:rsidRPr="00480232">
        <w:rPr>
          <w:rFonts w:cstheme="minorHAnsi"/>
        </w:rPr>
        <w:t xml:space="preserve">), όζοντος και σωματιδίων στην ΕΕ. </w:t>
      </w:r>
    </w:p>
    <w:p w14:paraId="5521B135" w14:textId="46206DA4" w:rsidR="00A13A1A" w:rsidRPr="00480232" w:rsidRDefault="00A13A1A" w:rsidP="00491D37">
      <w:pPr>
        <w:tabs>
          <w:tab w:val="left" w:pos="567"/>
        </w:tabs>
        <w:spacing w:after="0" w:line="360" w:lineRule="auto"/>
        <w:jc w:val="both"/>
        <w:rPr>
          <w:rFonts w:eastAsia="Times New Roman" w:cstheme="minorHAnsi"/>
          <w:bCs/>
        </w:rPr>
      </w:pPr>
      <w:r w:rsidRPr="00480232">
        <w:rPr>
          <w:rFonts w:eastAsia="Calibri" w:cstheme="minorHAnsi"/>
          <w:bCs/>
          <w:color w:val="00000A"/>
        </w:rPr>
        <w:t xml:space="preserve">Λαμβάνοντας υπόψη τον παλαιό </w:t>
      </w:r>
      <w:proofErr w:type="spellStart"/>
      <w:r w:rsidRPr="00480232">
        <w:rPr>
          <w:rFonts w:eastAsia="Calibri" w:cstheme="minorHAnsi"/>
          <w:bCs/>
          <w:color w:val="00000A"/>
        </w:rPr>
        <w:t>κυκλοφορούντα</w:t>
      </w:r>
      <w:proofErr w:type="spellEnd"/>
      <w:r w:rsidRPr="00480232">
        <w:rPr>
          <w:rFonts w:eastAsia="Calibri" w:cstheme="minorHAnsi"/>
          <w:bCs/>
          <w:color w:val="00000A"/>
        </w:rPr>
        <w:t xml:space="preserve"> στόλο οχημάτων στην Ελλάδα, τις ήδη υψηλές συγκεντρώσεις ατμοσφαιρικών ρύπων, την επιστημονικά παραδεδεγμένη συσχέτιση της ατμοσφαιρικής ρύπανσης με προβλήματα στο ανθρώπινο αναπνευστικό σύστημα και στο πλαίσιο της προσπάθειας περιορισμού της διασποράς του κορωνοϊού COVID</w:t>
      </w:r>
      <w:r w:rsidR="006427D1">
        <w:rPr>
          <w:rFonts w:eastAsia="Calibri" w:cstheme="minorHAnsi"/>
          <w:bCs/>
          <w:color w:val="00000A"/>
        </w:rPr>
        <w:t>0-</w:t>
      </w:r>
      <w:r w:rsidRPr="00480232">
        <w:rPr>
          <w:rFonts w:eastAsia="Calibri" w:cstheme="minorHAnsi"/>
          <w:bCs/>
          <w:color w:val="00000A"/>
        </w:rPr>
        <w:t>19, o</w:t>
      </w:r>
      <w:r w:rsidR="00E0158B" w:rsidRPr="00480232">
        <w:rPr>
          <w:rFonts w:eastAsia="Calibri" w:cstheme="minorHAnsi"/>
          <w:bCs/>
          <w:color w:val="00000A"/>
        </w:rPr>
        <w:t xml:space="preserve"> </w:t>
      </w:r>
      <w:r w:rsidRPr="00480232">
        <w:rPr>
          <w:rFonts w:eastAsia="Calibri" w:cstheme="minorHAnsi"/>
          <w:bCs/>
          <w:color w:val="00000A"/>
        </w:rPr>
        <w:t>οποίος αποδεδειγμένα πλήττει ευθέως το ανθρώπινο αναπνευστικό σύστημα, ο</w:t>
      </w:r>
      <w:r w:rsidRPr="00480232">
        <w:rPr>
          <w:rFonts w:eastAsia="Times New Roman" w:cstheme="minorHAnsi"/>
          <w:bCs/>
        </w:rPr>
        <w:t xml:space="preserve">ι προβλέψεις των προτεινόμενων διατάξεων τίθενται με διττό σκοπό, αφενός την προστασία του περιβάλλοντος και τη μείωση της ατμοσφαιρικής ρύπανσης και αφετέρου, μέσω αυτής, την προστασία της δημόσιας υγείας. </w:t>
      </w:r>
    </w:p>
    <w:p w14:paraId="0A33B465" w14:textId="286E93F0" w:rsidR="000915E4" w:rsidRPr="00480232" w:rsidRDefault="00A13A1A" w:rsidP="00491D37">
      <w:pPr>
        <w:tabs>
          <w:tab w:val="left" w:pos="567"/>
        </w:tabs>
        <w:spacing w:after="0" w:line="360" w:lineRule="auto"/>
        <w:jc w:val="both"/>
        <w:rPr>
          <w:rFonts w:cstheme="minorHAnsi"/>
        </w:rPr>
      </w:pPr>
      <w:r w:rsidRPr="00480232">
        <w:rPr>
          <w:rFonts w:cstheme="minorHAnsi"/>
          <w:bCs/>
        </w:rPr>
        <w:t>Συγκεκριμένα</w:t>
      </w:r>
      <w:r w:rsidRPr="00480232">
        <w:rPr>
          <w:rFonts w:cstheme="minorHAnsi"/>
          <w:color w:val="000000" w:themeColor="text1"/>
        </w:rPr>
        <w:t xml:space="preserve">, με τις προτεινόμενες διατάξεις επιβάλλεται άπαξ περιβαλλοντικό τέλος στα εισαγόμενα μεταχειρισμένα οχήματα παλαιού τύπου (τεχνολογίας </w:t>
      </w:r>
      <w:r w:rsidRPr="00480232">
        <w:rPr>
          <w:rFonts w:cstheme="minorHAnsi"/>
          <w:color w:val="000000" w:themeColor="text1"/>
          <w:lang w:val="en-US"/>
        </w:rPr>
        <w:t>EURO</w:t>
      </w:r>
      <w:r w:rsidRPr="00480232">
        <w:rPr>
          <w:rFonts w:cstheme="minorHAnsi"/>
          <w:color w:val="000000" w:themeColor="text1"/>
        </w:rPr>
        <w:t xml:space="preserve"> </w:t>
      </w:r>
      <w:r w:rsidRPr="00480232">
        <w:rPr>
          <w:rFonts w:cstheme="minorHAnsi"/>
          <w:color w:val="000000" w:themeColor="text1"/>
          <w:lang w:val="en-US"/>
        </w:rPr>
        <w:t>IV</w:t>
      </w:r>
      <w:r w:rsidR="009151B0" w:rsidRPr="00480232">
        <w:rPr>
          <w:rFonts w:cstheme="minorHAnsi"/>
          <w:color w:val="000000" w:themeColor="text1"/>
        </w:rPr>
        <w:t xml:space="preserve">, </w:t>
      </w:r>
      <w:proofErr w:type="spellStart"/>
      <w:r w:rsidR="009151B0" w:rsidRPr="0045373E">
        <w:rPr>
          <w:rFonts w:cstheme="minorHAnsi"/>
          <w:color w:val="000000" w:themeColor="text1"/>
          <w:lang w:val="en-US"/>
        </w:rPr>
        <w:t>V</w:t>
      </w:r>
      <w:r w:rsidR="009151B0" w:rsidRPr="00480232">
        <w:rPr>
          <w:rFonts w:cstheme="minorHAnsi"/>
          <w:color w:val="000000" w:themeColor="text1"/>
          <w:lang w:val="en-US"/>
        </w:rPr>
        <w:t>a</w:t>
      </w:r>
      <w:proofErr w:type="spellEnd"/>
      <w:r w:rsidR="00B54462" w:rsidRPr="00480232">
        <w:rPr>
          <w:rFonts w:cstheme="minorHAnsi"/>
          <w:color w:val="000000" w:themeColor="text1"/>
        </w:rPr>
        <w:t>)</w:t>
      </w:r>
      <w:r w:rsidRPr="00480232">
        <w:rPr>
          <w:rFonts w:eastAsia="Times New Roman" w:cstheme="minorHAnsi"/>
          <w:lang w:eastAsia="en-GB"/>
        </w:rPr>
        <w:t>.</w:t>
      </w:r>
      <w:r w:rsidRPr="00480232">
        <w:rPr>
          <w:rFonts w:cstheme="minorHAnsi"/>
        </w:rPr>
        <w:t xml:space="preserve"> Τ</w:t>
      </w:r>
      <w:r w:rsidR="00C01F56" w:rsidRPr="00480232">
        <w:rPr>
          <w:rFonts w:cstheme="minorHAnsi"/>
        </w:rPr>
        <w:t xml:space="preserve">α έσοδα </w:t>
      </w:r>
      <w:r w:rsidRPr="00480232">
        <w:rPr>
          <w:rFonts w:cstheme="minorHAnsi"/>
        </w:rPr>
        <w:t xml:space="preserve">από την είσπραξη του επιβαλλόμενου τέλους αποτελούν δημόσια έσοδα, που εισπράττονται από την Ανεξάρτητη Αρχή Δημοσίων Εσόδων και διατίθενται χάριν συναφούς δημόσιου σκοπού, δηλαδή της προστασίας του περιβάλλοντος και της δημόσιας υγείας μέσω της διασφάλισης της βέλτιστης κατά το δυνατόν ποιότητας του ατμοσφαιρικού αέρα. Συγκεκριμένα, τα ανωτέρω έσοδα διατίθενται υπέρ του Λογαριασμού Ειδικού Σκοπού για την ενίσχυση φιλικών προς το περιβάλλον μεταφορών με μειωμένες ή/και μηδενικές εκπομπές αερίων ρύπων. Περαιτέρω, με τις προτεινόμενες διατάξεις επιβάλλεται απαγόρευση εισαγωγών των ακόμα παλαιότερων και εξαιρετικά ρυπογόνων οχημάτων (τεχνολογίας </w:t>
      </w:r>
      <w:r w:rsidRPr="00480232">
        <w:rPr>
          <w:rFonts w:cstheme="minorHAnsi"/>
          <w:lang w:val="en-US"/>
        </w:rPr>
        <w:t>EURO</w:t>
      </w:r>
      <w:r w:rsidRPr="00480232">
        <w:rPr>
          <w:rFonts w:cstheme="minorHAnsi"/>
        </w:rPr>
        <w:t xml:space="preserve"> </w:t>
      </w:r>
      <w:r w:rsidRPr="00480232">
        <w:rPr>
          <w:rFonts w:cstheme="minorHAnsi"/>
          <w:lang w:val="en-US"/>
        </w:rPr>
        <w:t>III</w:t>
      </w:r>
      <w:r w:rsidRPr="00480232">
        <w:rPr>
          <w:rFonts w:cstheme="minorHAnsi"/>
        </w:rPr>
        <w:t xml:space="preserve">, </w:t>
      </w:r>
      <w:r w:rsidRPr="00480232">
        <w:rPr>
          <w:rFonts w:cstheme="minorHAnsi"/>
          <w:lang w:val="en-US"/>
        </w:rPr>
        <w:t>II</w:t>
      </w:r>
      <w:r w:rsidRPr="00480232">
        <w:rPr>
          <w:rFonts w:cstheme="minorHAnsi"/>
        </w:rPr>
        <w:t xml:space="preserve">, </w:t>
      </w:r>
      <w:r w:rsidRPr="00480232">
        <w:rPr>
          <w:rFonts w:cstheme="minorHAnsi"/>
          <w:lang w:val="en-US"/>
        </w:rPr>
        <w:t>I</w:t>
      </w:r>
      <w:r w:rsidRPr="00480232">
        <w:rPr>
          <w:rFonts w:cstheme="minorHAnsi"/>
        </w:rPr>
        <w:t>).</w:t>
      </w:r>
    </w:p>
    <w:p w14:paraId="6FC4803A" w14:textId="4A94E107" w:rsidR="00C56C1C" w:rsidRPr="00480232" w:rsidRDefault="00C56C1C" w:rsidP="00491D37">
      <w:pPr>
        <w:tabs>
          <w:tab w:val="left" w:pos="567"/>
        </w:tabs>
        <w:spacing w:after="0" w:line="360" w:lineRule="auto"/>
        <w:jc w:val="both"/>
        <w:rPr>
          <w:rFonts w:cstheme="minorHAnsi"/>
        </w:rPr>
      </w:pPr>
      <w:r w:rsidRPr="00480232">
        <w:rPr>
          <w:rFonts w:cstheme="minorHAnsi"/>
          <w:bCs/>
        </w:rPr>
        <w:t>Οι διατάξεις τίθενται ως μέτρο περιβαλλοντικής διατίμησης στον τομέα των μεταφορών, προκειμένου να διατηρηθεί το περιβαλλοντικό ισοζύγιο</w:t>
      </w:r>
      <w:r w:rsidR="00B54462" w:rsidRPr="00480232">
        <w:rPr>
          <w:rFonts w:cstheme="minorHAnsi"/>
          <w:bCs/>
        </w:rPr>
        <w:t xml:space="preserve"> ειδικά ως προς τις εκπομπές αερίων</w:t>
      </w:r>
      <w:r w:rsidRPr="00480232">
        <w:rPr>
          <w:rFonts w:cstheme="minorHAnsi"/>
          <w:bCs/>
        </w:rPr>
        <w:t xml:space="preserve">, και προστασίας της δημόσιας υγείας, λειτουργώντας προληπτικά </w:t>
      </w:r>
      <w:r w:rsidRPr="00480232">
        <w:rPr>
          <w:rFonts w:cstheme="minorHAnsi"/>
        </w:rPr>
        <w:t xml:space="preserve">κατά της επιδείνωσης των αναπνευστικών νόσων ιδίως εν μέσω της πανδημίας του </w:t>
      </w:r>
      <w:r w:rsidRPr="00480232">
        <w:rPr>
          <w:rFonts w:cstheme="minorHAnsi"/>
          <w:lang w:val="en-US"/>
        </w:rPr>
        <w:t>COVID</w:t>
      </w:r>
      <w:r w:rsidRPr="00480232">
        <w:rPr>
          <w:rFonts w:cstheme="minorHAnsi"/>
        </w:rPr>
        <w:t>-19.</w:t>
      </w:r>
    </w:p>
    <w:p w14:paraId="4C89A913" w14:textId="16DBB8D9" w:rsidR="004535E2" w:rsidRPr="0045373E" w:rsidRDefault="004B5D47" w:rsidP="00491D37">
      <w:pPr>
        <w:tabs>
          <w:tab w:val="left" w:pos="567"/>
        </w:tabs>
        <w:spacing w:after="0" w:line="360" w:lineRule="auto"/>
        <w:jc w:val="both"/>
        <w:rPr>
          <w:rFonts w:cstheme="minorHAnsi"/>
        </w:rPr>
      </w:pPr>
      <w:r w:rsidRPr="00480232">
        <w:rPr>
          <w:rFonts w:cstheme="minorHAnsi"/>
        </w:rPr>
        <w:lastRenderedPageBreak/>
        <w:t>Ειδικά η</w:t>
      </w:r>
      <w:r w:rsidR="004535E2" w:rsidRPr="00480232">
        <w:rPr>
          <w:rFonts w:cstheme="minorHAnsi"/>
        </w:rPr>
        <w:t xml:space="preserve"> αυστηρή αντιμετώπιση των παλαιών μεταχειρισμένων οχημάτων αμφίβολης τεχνικής ποιότητας εμφανίζεται και ως άμεση συνέπεια των προσφάτως διαπιστωθέντων παρατυπιών εκ μέρους κατασκευαστών αυτοκινήτων, οι οποίοι παρανόμως είχαν εγκαταστήσει σε χιλιάδες πετρελαιοκίνητα οχήματα λογισμικό το οποίο εμφάνιζε μειωμένες μετρήσεις ρύπων (διοξειδίου του αζώτου), έως και 40 φορές χαμηλότερες των περ</w:t>
      </w:r>
      <w:r w:rsidR="00C16A87" w:rsidRPr="0045373E">
        <w:rPr>
          <w:rFonts w:cstheme="minorHAnsi"/>
        </w:rPr>
        <w:t>ιβαλλοντικών ορίων</w:t>
      </w:r>
      <w:r w:rsidR="004535E2" w:rsidRPr="00480232">
        <w:rPr>
          <w:rFonts w:cstheme="minorHAnsi"/>
        </w:rPr>
        <w:t>. Σε πλείστα ευρωπαϊκά κράτη αλλά και στη χώρα μας, έχουν ήδη επιδικασθεί υψηλές αποζημιώσεις στους καταναλωτές. Επιπλέον, εθνικές αρχές επιφορτισμένες με την έγκριση οχημάτων στη Γερμανία, Ιταλία, Ισπανία, Γαλλία, Σουηδία</w:t>
      </w:r>
      <w:r w:rsidR="00C16A87" w:rsidRPr="00480232">
        <w:rPr>
          <w:rFonts w:cstheme="minorHAnsi"/>
        </w:rPr>
        <w:t>,</w:t>
      </w:r>
      <w:r w:rsidR="004535E2" w:rsidRPr="00480232">
        <w:rPr>
          <w:rFonts w:cstheme="minorHAnsi"/>
        </w:rPr>
        <w:t xml:space="preserve"> Ολλανδία </w:t>
      </w:r>
      <w:r w:rsidR="00C16A87" w:rsidRPr="0045373E">
        <w:rPr>
          <w:rFonts w:cstheme="minorHAnsi"/>
        </w:rPr>
        <w:t>κ.α.,</w:t>
      </w:r>
      <w:r w:rsidR="00C16A87" w:rsidRPr="00480232">
        <w:rPr>
          <w:rFonts w:cstheme="minorHAnsi"/>
        </w:rPr>
        <w:t xml:space="preserve"> </w:t>
      </w:r>
      <w:r w:rsidR="004535E2" w:rsidRPr="00480232">
        <w:rPr>
          <w:rFonts w:cstheme="minorHAnsi"/>
        </w:rPr>
        <w:t xml:space="preserve">διεξήγαγαν εκτενείς έρευνες που οδήγησαν στην ανάκληση από τους κατασκευαστές πλήθους οχημάτων με το ως άνω παράνομο λογισμικό. </w:t>
      </w:r>
      <w:r w:rsidR="004535E2" w:rsidRPr="00480232">
        <w:rPr>
          <w:rFonts w:cstheme="minorHAnsi"/>
          <w:bCs/>
        </w:rPr>
        <w:t xml:space="preserve">Ως εκ τούτου, </w:t>
      </w:r>
      <w:r w:rsidR="00DB62D9" w:rsidRPr="0045373E">
        <w:rPr>
          <w:rFonts w:cstheme="minorHAnsi"/>
          <w:bCs/>
        </w:rPr>
        <w:t xml:space="preserve">σε συνδυασμό με το </w:t>
      </w:r>
      <w:r w:rsidR="00203C0F" w:rsidRPr="00480232">
        <w:rPr>
          <w:rFonts w:cstheme="minorHAnsi"/>
          <w:bCs/>
        </w:rPr>
        <w:t xml:space="preserve">γεγονός </w:t>
      </w:r>
      <w:r w:rsidR="00DB62D9" w:rsidRPr="00480232">
        <w:rPr>
          <w:rFonts w:cstheme="minorHAnsi"/>
          <w:bCs/>
        </w:rPr>
        <w:t xml:space="preserve">ότι λοιπά κράτη μέλη αποθάρρυναν πλέον την παραμονή τους στο έδαφός </w:t>
      </w:r>
      <w:r w:rsidR="00EF6594" w:rsidRPr="00480232">
        <w:rPr>
          <w:rFonts w:cstheme="minorHAnsi"/>
          <w:bCs/>
        </w:rPr>
        <w:t xml:space="preserve">τους, </w:t>
      </w:r>
      <w:r w:rsidR="004535E2" w:rsidRPr="00480232">
        <w:rPr>
          <w:rFonts w:cstheme="minorHAnsi"/>
          <w:bCs/>
        </w:rPr>
        <w:t xml:space="preserve">παρουσιάζεται έντονος ο κίνδυνος εισαγωγής και κυκλοφορίας στην Ελλάδα οχημάτων </w:t>
      </w:r>
      <w:r w:rsidR="004535E2" w:rsidRPr="00480232">
        <w:rPr>
          <w:rFonts w:eastAsia="Malgun Gothic" w:cstheme="minorHAnsi"/>
          <w:bCs/>
          <w:lang w:eastAsia="ko-KR"/>
        </w:rPr>
        <w:t xml:space="preserve">όχι μόνο παλαιάς τεχνολογίας και, συνεπώς, πολύ ρυπογόνων αλλά και οχημάτων με παραποιημένα στοιχεία, για τα οποία επιπλέον εκκρεμούν έρευνες τόσο από την Ευρωπαϊκή Επιτροπή όσο και από εθνικές αρχές λοιπών κρατών </w:t>
      </w:r>
      <w:r w:rsidR="00CE145D">
        <w:rPr>
          <w:rFonts w:eastAsia="Malgun Gothic" w:cstheme="minorHAnsi"/>
          <w:bCs/>
          <w:lang w:eastAsia="ko-KR"/>
        </w:rPr>
        <w:t>-</w:t>
      </w:r>
      <w:r w:rsidR="004535E2" w:rsidRPr="00480232">
        <w:rPr>
          <w:rFonts w:eastAsia="Malgun Gothic" w:cstheme="minorHAnsi"/>
          <w:bCs/>
          <w:lang w:eastAsia="ko-KR"/>
        </w:rPr>
        <w:t xml:space="preserve"> μελών.</w:t>
      </w:r>
    </w:p>
    <w:p w14:paraId="4FEC4ADA" w14:textId="518C8029" w:rsidR="00A13A1A" w:rsidRPr="00480232" w:rsidRDefault="00A13A1A" w:rsidP="00491D37">
      <w:pPr>
        <w:tabs>
          <w:tab w:val="left" w:pos="567"/>
        </w:tabs>
        <w:spacing w:after="0" w:line="360" w:lineRule="auto"/>
        <w:jc w:val="both"/>
        <w:rPr>
          <w:rFonts w:cstheme="minorHAnsi"/>
        </w:rPr>
      </w:pPr>
    </w:p>
    <w:p w14:paraId="470EB99E" w14:textId="43FB1734" w:rsidR="000377B6" w:rsidRPr="00480232" w:rsidRDefault="000377B6" w:rsidP="00491D37">
      <w:pPr>
        <w:pStyle w:val="a4"/>
        <w:spacing w:after="0" w:line="360" w:lineRule="auto"/>
        <w:ind w:left="0"/>
        <w:jc w:val="both"/>
        <w:rPr>
          <w:rFonts w:cstheme="minorHAnsi"/>
          <w:b/>
          <w:lang w:eastAsia="en-GB"/>
        </w:rPr>
      </w:pPr>
      <w:r w:rsidRPr="00480232">
        <w:rPr>
          <w:rFonts w:cstheme="minorHAnsi"/>
          <w:b/>
          <w:lang w:eastAsia="en-GB"/>
        </w:rPr>
        <w:t xml:space="preserve">Επί του άρθρου </w:t>
      </w:r>
      <w:r w:rsidR="00067B5B" w:rsidRPr="00480232">
        <w:rPr>
          <w:rFonts w:cstheme="minorHAnsi"/>
          <w:b/>
          <w:lang w:eastAsia="en-GB"/>
        </w:rPr>
        <w:t>6</w:t>
      </w:r>
      <w:r w:rsidRPr="00480232">
        <w:rPr>
          <w:rFonts w:cstheme="minorHAnsi"/>
          <w:b/>
          <w:lang w:eastAsia="en-GB"/>
        </w:rPr>
        <w:t xml:space="preserve"> </w:t>
      </w:r>
    </w:p>
    <w:p w14:paraId="1AF3C6F4" w14:textId="064F291D" w:rsidR="000377B6" w:rsidRPr="00480232" w:rsidRDefault="000377B6" w:rsidP="00F36ACD">
      <w:pPr>
        <w:pStyle w:val="a4"/>
        <w:spacing w:after="0" w:line="360" w:lineRule="auto"/>
        <w:ind w:left="0"/>
        <w:jc w:val="both"/>
        <w:rPr>
          <w:rFonts w:cstheme="minorHAnsi"/>
          <w:lang w:eastAsia="en-GB"/>
        </w:rPr>
      </w:pPr>
      <w:r w:rsidRPr="00480232">
        <w:rPr>
          <w:rFonts w:cstheme="minorHAnsi"/>
          <w:lang w:eastAsia="en-GB"/>
        </w:rPr>
        <w:t xml:space="preserve">Με τις διατάξεις του άρθρου </w:t>
      </w:r>
      <w:r w:rsidR="00067B5B" w:rsidRPr="00480232">
        <w:rPr>
          <w:rFonts w:cstheme="minorHAnsi"/>
          <w:lang w:eastAsia="en-GB"/>
        </w:rPr>
        <w:t>6</w:t>
      </w:r>
      <w:r w:rsidR="005A7A63" w:rsidRPr="00480232">
        <w:rPr>
          <w:rFonts w:cstheme="minorHAnsi"/>
          <w:lang w:eastAsia="en-GB"/>
        </w:rPr>
        <w:t>,</w:t>
      </w:r>
      <w:r w:rsidRPr="00480232">
        <w:rPr>
          <w:rFonts w:cstheme="minorHAnsi"/>
          <w:lang w:eastAsia="en-GB"/>
        </w:rPr>
        <w:t xml:space="preserve"> </w:t>
      </w:r>
      <w:r w:rsidR="00B11964" w:rsidRPr="00480232">
        <w:rPr>
          <w:rFonts w:cstheme="minorHAnsi"/>
          <w:lang w:eastAsia="en-GB"/>
        </w:rPr>
        <w:t xml:space="preserve">με τις οποίες </w:t>
      </w:r>
      <w:r w:rsidRPr="00480232">
        <w:rPr>
          <w:rFonts w:cstheme="minorHAnsi"/>
          <w:lang w:eastAsia="en-GB"/>
        </w:rPr>
        <w:t xml:space="preserve">προτείνεται η αντικατάσταση των περ. β’ και </w:t>
      </w:r>
      <w:proofErr w:type="spellStart"/>
      <w:r w:rsidRPr="00480232">
        <w:rPr>
          <w:rFonts w:cstheme="minorHAnsi"/>
          <w:lang w:eastAsia="en-GB"/>
        </w:rPr>
        <w:t>ιγ</w:t>
      </w:r>
      <w:proofErr w:type="spellEnd"/>
      <w:r w:rsidRPr="00480232">
        <w:rPr>
          <w:rFonts w:cstheme="minorHAnsi"/>
          <w:lang w:eastAsia="en-GB"/>
        </w:rPr>
        <w:t>’ της παρ</w:t>
      </w:r>
      <w:r w:rsidR="00B11964" w:rsidRPr="00480232">
        <w:rPr>
          <w:rFonts w:cstheme="minorHAnsi"/>
          <w:lang w:eastAsia="en-GB"/>
        </w:rPr>
        <w:t>.</w:t>
      </w:r>
      <w:r w:rsidRPr="00480232">
        <w:rPr>
          <w:rFonts w:cstheme="minorHAnsi"/>
          <w:lang w:eastAsia="en-GB"/>
        </w:rPr>
        <w:t xml:space="preserve"> 1 του άρθρου 14 του ν. 4172/2013</w:t>
      </w:r>
      <w:r w:rsidR="009617B2" w:rsidRPr="00480232">
        <w:rPr>
          <w:rFonts w:cstheme="minorHAnsi"/>
          <w:lang w:eastAsia="en-GB"/>
        </w:rPr>
        <w:t xml:space="preserve"> (Α’ 167)</w:t>
      </w:r>
      <w:r w:rsidRPr="00480232">
        <w:rPr>
          <w:rFonts w:cstheme="minorHAnsi"/>
          <w:lang w:eastAsia="en-GB"/>
        </w:rPr>
        <w:t xml:space="preserve"> </w:t>
      </w:r>
      <w:r w:rsidR="005A7A63" w:rsidRPr="00480232">
        <w:rPr>
          <w:rFonts w:cstheme="minorHAnsi"/>
          <w:lang w:eastAsia="en-GB"/>
        </w:rPr>
        <w:t>(Κώδικας Φορολογίας Εισοδήματος – Κ</w:t>
      </w:r>
      <w:r w:rsidR="009617B2" w:rsidRPr="00480232">
        <w:rPr>
          <w:rFonts w:cstheme="minorHAnsi"/>
          <w:lang w:eastAsia="en-GB"/>
        </w:rPr>
        <w:t>.</w:t>
      </w:r>
      <w:r w:rsidR="005A7A63" w:rsidRPr="00480232">
        <w:rPr>
          <w:rFonts w:cstheme="minorHAnsi"/>
          <w:lang w:eastAsia="en-GB"/>
        </w:rPr>
        <w:t>Φ</w:t>
      </w:r>
      <w:r w:rsidR="009617B2" w:rsidRPr="00480232">
        <w:rPr>
          <w:rFonts w:cstheme="minorHAnsi"/>
          <w:lang w:eastAsia="en-GB"/>
        </w:rPr>
        <w:t>.</w:t>
      </w:r>
      <w:r w:rsidR="005A7A63" w:rsidRPr="00480232">
        <w:rPr>
          <w:rFonts w:cstheme="minorHAnsi"/>
          <w:lang w:eastAsia="en-GB"/>
        </w:rPr>
        <w:t>Ε</w:t>
      </w:r>
      <w:r w:rsidR="009617B2" w:rsidRPr="00480232">
        <w:rPr>
          <w:rFonts w:cstheme="minorHAnsi"/>
          <w:lang w:eastAsia="en-GB"/>
        </w:rPr>
        <w:t>.</w:t>
      </w:r>
      <w:r w:rsidR="005A7A63" w:rsidRPr="00480232">
        <w:rPr>
          <w:rFonts w:cstheme="minorHAnsi"/>
          <w:lang w:eastAsia="en-GB"/>
        </w:rPr>
        <w:t xml:space="preserve">) </w:t>
      </w:r>
      <w:r w:rsidRPr="00480232">
        <w:rPr>
          <w:rFonts w:cstheme="minorHAnsi"/>
          <w:lang w:eastAsia="en-GB"/>
        </w:rPr>
        <w:t xml:space="preserve">και η προσθήκη νέας περίπτωσης στο τέλος της </w:t>
      </w:r>
      <w:r w:rsidR="00B11964" w:rsidRPr="00480232">
        <w:rPr>
          <w:rFonts w:cstheme="minorHAnsi"/>
          <w:lang w:eastAsia="en-GB"/>
        </w:rPr>
        <w:t xml:space="preserve">παρ. </w:t>
      </w:r>
      <w:r w:rsidRPr="00480232">
        <w:rPr>
          <w:rFonts w:cstheme="minorHAnsi"/>
          <w:lang w:eastAsia="en-GB"/>
        </w:rPr>
        <w:t>1 του άρθρου 14 του ν. 4172/2013</w:t>
      </w:r>
      <w:r w:rsidR="005A7A63" w:rsidRPr="00480232">
        <w:rPr>
          <w:rFonts w:cstheme="minorHAnsi"/>
          <w:lang w:eastAsia="en-GB"/>
        </w:rPr>
        <w:t xml:space="preserve">, </w:t>
      </w:r>
      <w:r w:rsidRPr="00480232">
        <w:rPr>
          <w:rFonts w:cstheme="minorHAnsi"/>
          <w:lang w:eastAsia="en-GB"/>
        </w:rPr>
        <w:t>διε</w:t>
      </w:r>
      <w:r w:rsidR="00B11964" w:rsidRPr="00480232">
        <w:rPr>
          <w:rFonts w:cstheme="minorHAnsi"/>
          <w:lang w:eastAsia="en-GB"/>
        </w:rPr>
        <w:t>υρύνονται οι</w:t>
      </w:r>
      <w:r w:rsidRPr="00480232">
        <w:rPr>
          <w:rFonts w:cstheme="minorHAnsi"/>
          <w:lang w:eastAsia="en-GB"/>
        </w:rPr>
        <w:t xml:space="preserve"> απαλλαγ</w:t>
      </w:r>
      <w:r w:rsidR="00B11964" w:rsidRPr="00480232">
        <w:rPr>
          <w:rFonts w:cstheme="minorHAnsi"/>
          <w:lang w:eastAsia="en-GB"/>
        </w:rPr>
        <w:t>ές</w:t>
      </w:r>
      <w:r w:rsidRPr="00480232">
        <w:rPr>
          <w:rFonts w:cstheme="minorHAnsi"/>
          <w:lang w:eastAsia="en-GB"/>
        </w:rPr>
        <w:t xml:space="preserve"> από τον υπολογισμό του εισοδήματος παροχών προς όφελος των εργαζομένων που κάνουν χρήση εταιρικού ηλεκτρικού οχήματος μηδενικών ή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/χλμ.. Με τον τρόπο αυτό</w:t>
      </w:r>
      <w:r w:rsidR="005A7A63" w:rsidRPr="00480232">
        <w:rPr>
          <w:rFonts w:cstheme="minorHAnsi"/>
          <w:lang w:eastAsia="en-GB"/>
        </w:rPr>
        <w:t>,</w:t>
      </w:r>
      <w:r w:rsidRPr="00480232">
        <w:rPr>
          <w:rFonts w:cstheme="minorHAnsi"/>
          <w:lang w:eastAsia="en-GB"/>
        </w:rPr>
        <w:t xml:space="preserve"> αναμένεται να αυξηθεί εμμέσως το διαθέσιμο εισόδημα των εργαζομένων, χωρίς να προκύψει επιβάρυνση για την επιχείρηση, η οποία αντίθετα έχει όφελος, λόγω της </w:t>
      </w:r>
      <w:proofErr w:type="spellStart"/>
      <w:r w:rsidRPr="00480232">
        <w:rPr>
          <w:rFonts w:cstheme="minorHAnsi"/>
          <w:lang w:eastAsia="en-GB"/>
        </w:rPr>
        <w:t>υπερέκπτωσης</w:t>
      </w:r>
      <w:proofErr w:type="spellEnd"/>
      <w:r w:rsidRPr="00480232">
        <w:rPr>
          <w:rFonts w:cstheme="minorHAnsi"/>
          <w:lang w:eastAsia="en-GB"/>
        </w:rPr>
        <w:t xml:space="preserve"> που της χορηγείται ως κίνητρο. </w:t>
      </w:r>
    </w:p>
    <w:p w14:paraId="15244F57" w14:textId="25E8ED91" w:rsidR="000377B6" w:rsidRPr="00480232" w:rsidRDefault="000377B6" w:rsidP="00F36ACD">
      <w:pPr>
        <w:pStyle w:val="a4"/>
        <w:spacing w:after="0" w:line="360" w:lineRule="auto"/>
        <w:ind w:left="0"/>
        <w:jc w:val="both"/>
        <w:rPr>
          <w:rFonts w:cstheme="minorHAnsi"/>
          <w:lang w:eastAsia="en-GB"/>
        </w:rPr>
      </w:pPr>
      <w:r w:rsidRPr="00480232">
        <w:rPr>
          <w:rFonts w:cstheme="minorHAnsi"/>
          <w:lang w:eastAsia="en-GB"/>
        </w:rPr>
        <w:t xml:space="preserve">Ειδικότερα, συμπεριλαμβάνεται στην εξαίρεση από τον υπολογισμό του εισοδήματος από μισθωτή εργασία η αποζημίωση που καταβάλλεται από τον εργοδότη για τη δαπάνη ηλεκτρικού ρεύματος για τη φόρτιση ατομικού ή εταιρικού οχήματος μηδενικών ή χαμηλών </w:t>
      </w:r>
      <w:r w:rsidRPr="00480232">
        <w:rPr>
          <w:rFonts w:cstheme="minorHAnsi"/>
          <w:lang w:eastAsia="en-GB"/>
        </w:rPr>
        <w:lastRenderedPageBreak/>
        <w:t xml:space="preserve">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/χλμ</w:t>
      </w:r>
      <w:r w:rsidRPr="00480232">
        <w:rPr>
          <w:rFonts w:cstheme="minorHAnsi"/>
          <w:lang w:eastAsia="en-GB"/>
        </w:rPr>
        <w:t xml:space="preserve">., εφόσον αφορά έξοδα κίνησης που πραγματοποιήθηκαν από τον εργαζόμενο κατά την εκτέλεση της υπηρεσίας του και αποδεικνύεται από νόμιμα παραστατικά. </w:t>
      </w:r>
      <w:r w:rsidR="00D574B2" w:rsidRPr="00480232">
        <w:rPr>
          <w:rFonts w:cstheme="minorHAnsi"/>
          <w:lang w:eastAsia="en-GB"/>
        </w:rPr>
        <w:t>Περαιτέρω, λ</w:t>
      </w:r>
      <w:r w:rsidRPr="00480232">
        <w:rPr>
          <w:rFonts w:cstheme="minorHAnsi"/>
          <w:lang w:eastAsia="en-GB"/>
        </w:rPr>
        <w:t xml:space="preserve">αμβάνοντας υπόψη τις βέλτιστες πρακτικές του </w:t>
      </w:r>
      <w:r w:rsidR="009617B2" w:rsidRPr="00480232">
        <w:rPr>
          <w:rFonts w:cstheme="minorHAnsi"/>
          <w:lang w:eastAsia="en-GB"/>
        </w:rPr>
        <w:t>Οργανισμού Οικονομικής Συνεργασίας και Ανάπτυξης (Ο.Ο.Σ.Α.),</w:t>
      </w:r>
      <w:r w:rsidRPr="00480232">
        <w:rPr>
          <w:rFonts w:cstheme="minorHAnsi"/>
          <w:lang w:eastAsia="en-GB"/>
        </w:rPr>
        <w:t xml:space="preserve"> εξαιρείται από τον υπολογισμό του εισοδήματος από μισθωτή εργασία ενός εργαζομένου ή εταίρου ή μετόχου, η αγοραία αξία της παραχώρησης ενός οχήματος μηδενικών ή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/χλμ. με Λιανική Τιμή Προ Φόρων (Λ.Τ.Π.Φ.) έως</w:t>
      </w:r>
      <w:r w:rsidR="009617B2" w:rsidRPr="00480232">
        <w:rPr>
          <w:rFonts w:cstheme="minorHAnsi"/>
          <w:lang w:eastAsia="en-GB"/>
        </w:rPr>
        <w:t xml:space="preserve"> σαράντα χιλιάδες</w:t>
      </w:r>
      <w:r w:rsidRPr="0045373E">
        <w:rPr>
          <w:rFonts w:cstheme="minorHAnsi"/>
          <w:lang w:eastAsia="en-GB"/>
        </w:rPr>
        <w:t xml:space="preserve"> </w:t>
      </w:r>
      <w:r w:rsidR="009617B2" w:rsidRPr="00480232">
        <w:rPr>
          <w:rFonts w:cstheme="minorHAnsi"/>
          <w:lang w:eastAsia="en-GB"/>
        </w:rPr>
        <w:t>(</w:t>
      </w:r>
      <w:r w:rsidRPr="00480232">
        <w:rPr>
          <w:rFonts w:cstheme="minorHAnsi"/>
          <w:lang w:eastAsia="en-GB"/>
        </w:rPr>
        <w:t>40.000</w:t>
      </w:r>
      <w:r w:rsidR="009617B2" w:rsidRPr="00480232">
        <w:rPr>
          <w:rFonts w:cstheme="minorHAnsi"/>
          <w:lang w:eastAsia="en-GB"/>
        </w:rPr>
        <w:t>)</w:t>
      </w:r>
      <w:r w:rsidRPr="00480232">
        <w:rPr>
          <w:rFonts w:cstheme="minorHAnsi"/>
          <w:lang w:eastAsia="en-GB"/>
        </w:rPr>
        <w:t xml:space="preserve"> ευρώ για οποιοδήποτε χρονικό διάστημα ενός φορολογικού έτους και το υπόλοιπο της αξίας του φορολογείται με βάση την κλίμακα των περ. α’ έως στ’ της παρ</w:t>
      </w:r>
      <w:r w:rsidR="00B11964" w:rsidRPr="00480232">
        <w:rPr>
          <w:rFonts w:cstheme="minorHAnsi"/>
          <w:lang w:eastAsia="en-GB"/>
        </w:rPr>
        <w:t>.</w:t>
      </w:r>
      <w:r w:rsidRPr="00480232">
        <w:rPr>
          <w:rFonts w:cstheme="minorHAnsi"/>
          <w:lang w:eastAsia="en-GB"/>
        </w:rPr>
        <w:t xml:space="preserve"> 2 του άρθρου 13 του ν.</w:t>
      </w:r>
      <w:r w:rsidR="00D574B2" w:rsidRPr="00480232">
        <w:rPr>
          <w:rFonts w:cstheme="minorHAnsi"/>
          <w:lang w:eastAsia="en-GB"/>
        </w:rPr>
        <w:t xml:space="preserve"> </w:t>
      </w:r>
      <w:r w:rsidRPr="00480232">
        <w:rPr>
          <w:rFonts w:cstheme="minorHAnsi"/>
          <w:lang w:eastAsia="en-GB"/>
        </w:rPr>
        <w:t xml:space="preserve">4172/2013. Στόχος είναι να δοθεί κίνητρο στις επιχειρήσεις να προβούν στην απόκτηση μη ρυπογόνων οχημάτων, με σκοπό την παραχώρησή τους σε εργαζόμενους ή εταίρους ή μετόχους. </w:t>
      </w:r>
    </w:p>
    <w:p w14:paraId="2D048822" w14:textId="73EE97B5" w:rsidR="000377B6" w:rsidRPr="00480232" w:rsidRDefault="000377B6" w:rsidP="00F36ACD">
      <w:pPr>
        <w:pStyle w:val="a4"/>
        <w:spacing w:after="0" w:line="360" w:lineRule="auto"/>
        <w:ind w:left="0"/>
        <w:jc w:val="both"/>
        <w:rPr>
          <w:rFonts w:cstheme="minorHAnsi"/>
          <w:lang w:eastAsia="en-GB"/>
        </w:rPr>
      </w:pPr>
      <w:r w:rsidRPr="00480232">
        <w:rPr>
          <w:rFonts w:cstheme="minorHAnsi"/>
          <w:lang w:eastAsia="en-GB"/>
        </w:rPr>
        <w:t>Επιπλέον, προστίθεται νέα περ</w:t>
      </w:r>
      <w:r w:rsidR="00B11964" w:rsidRPr="00480232">
        <w:rPr>
          <w:rFonts w:cstheme="minorHAnsi"/>
          <w:lang w:eastAsia="en-GB"/>
        </w:rPr>
        <w:t>.</w:t>
      </w:r>
      <w:r w:rsidRPr="00480232">
        <w:rPr>
          <w:rFonts w:cstheme="minorHAnsi"/>
          <w:lang w:eastAsia="en-GB"/>
        </w:rPr>
        <w:t xml:space="preserve"> </w:t>
      </w:r>
      <w:proofErr w:type="spellStart"/>
      <w:r w:rsidRPr="00480232">
        <w:rPr>
          <w:rFonts w:cstheme="minorHAnsi"/>
          <w:lang w:eastAsia="en-GB"/>
        </w:rPr>
        <w:t>ι</w:t>
      </w:r>
      <w:r w:rsidR="00FE6272" w:rsidRPr="00480232">
        <w:rPr>
          <w:rFonts w:cstheme="minorHAnsi"/>
          <w:lang w:eastAsia="en-GB"/>
        </w:rPr>
        <w:t>στ</w:t>
      </w:r>
      <w:proofErr w:type="spellEnd"/>
      <w:r w:rsidR="009617B2" w:rsidRPr="00480232">
        <w:rPr>
          <w:rFonts w:cstheme="minorHAnsi"/>
          <w:lang w:eastAsia="en-GB"/>
        </w:rPr>
        <w:t>’</w:t>
      </w:r>
      <w:r w:rsidR="00FE6272" w:rsidRPr="00480232">
        <w:rPr>
          <w:rFonts w:cstheme="minorHAnsi"/>
          <w:lang w:eastAsia="en-GB"/>
        </w:rPr>
        <w:t xml:space="preserve"> στην παρ. 1 του άρθρου 14</w:t>
      </w:r>
      <w:r w:rsidRPr="00480232">
        <w:rPr>
          <w:rFonts w:cstheme="minorHAnsi"/>
          <w:lang w:eastAsia="en-GB"/>
        </w:rPr>
        <w:t xml:space="preserve">, σύμφωνα με την οποία θεωρείται έξοδο κίνησης η δαπάνη για τη φόρτιση ατομικού ή εταιρικού ηλεκτρικού οχήματος και συνεπώς δεν θεωρείται παροχή σε είδος και δεν φορολογείται το κόστος φόρτισης ηλεκτρικού οχήματος στις εγκαταστάσεις της εταιρείας. </w:t>
      </w:r>
    </w:p>
    <w:p w14:paraId="21E75DCA" w14:textId="08EAE159" w:rsidR="000377B6" w:rsidRPr="00480232" w:rsidRDefault="000377B6" w:rsidP="00F36ACD">
      <w:pPr>
        <w:pStyle w:val="a4"/>
        <w:spacing w:after="0" w:line="360" w:lineRule="auto"/>
        <w:ind w:left="0"/>
        <w:jc w:val="both"/>
        <w:rPr>
          <w:rFonts w:cstheme="minorHAnsi"/>
          <w:lang w:eastAsia="en-GB"/>
        </w:rPr>
      </w:pPr>
      <w:r w:rsidRPr="00480232">
        <w:rPr>
          <w:rFonts w:cstheme="minorHAnsi"/>
          <w:lang w:eastAsia="en-GB"/>
        </w:rPr>
        <w:t>Οι διατάξεις της παρ</w:t>
      </w:r>
      <w:r w:rsidR="00203C0F" w:rsidRPr="00480232">
        <w:rPr>
          <w:rFonts w:cstheme="minorHAnsi"/>
          <w:lang w:eastAsia="en-GB"/>
        </w:rPr>
        <w:t>.</w:t>
      </w:r>
      <w:r w:rsidRPr="00480232">
        <w:rPr>
          <w:rFonts w:cstheme="minorHAnsi"/>
          <w:lang w:eastAsia="en-GB"/>
        </w:rPr>
        <w:t xml:space="preserve"> 1 του άρθρου 14 του ν. 4172/2013, όπως τροποποιούνται και προστίθενται με το παρόν άρθρο, εφαρμόζονται για εισοδήματα που αποκτώνται και δαπάνες που πραγματοποιούνται στα φορολογικά έτη που αρχίζουν από 1.1.2020 και μετά. </w:t>
      </w:r>
    </w:p>
    <w:p w14:paraId="71BE8B94" w14:textId="77777777" w:rsidR="000377B6" w:rsidRPr="00480232" w:rsidRDefault="000377B6" w:rsidP="00596422">
      <w:pPr>
        <w:pStyle w:val="a4"/>
        <w:spacing w:after="0" w:line="360" w:lineRule="auto"/>
        <w:ind w:left="0"/>
        <w:jc w:val="both"/>
        <w:rPr>
          <w:rFonts w:cstheme="minorHAnsi"/>
          <w:lang w:eastAsia="en-GB"/>
        </w:rPr>
      </w:pPr>
    </w:p>
    <w:p w14:paraId="4405D544" w14:textId="65293337" w:rsidR="000377B6" w:rsidRPr="00480232" w:rsidRDefault="000377B6" w:rsidP="00CC50B7">
      <w:pPr>
        <w:pStyle w:val="a4"/>
        <w:spacing w:after="0" w:line="360" w:lineRule="auto"/>
        <w:ind w:left="0"/>
        <w:jc w:val="both"/>
        <w:rPr>
          <w:rFonts w:cstheme="minorHAnsi"/>
          <w:b/>
          <w:lang w:eastAsia="en-GB"/>
        </w:rPr>
      </w:pPr>
      <w:r w:rsidRPr="00480232">
        <w:rPr>
          <w:rFonts w:cstheme="minorHAnsi"/>
          <w:b/>
          <w:lang w:eastAsia="en-GB"/>
        </w:rPr>
        <w:t xml:space="preserve">Επί του άρθρου </w:t>
      </w:r>
      <w:r w:rsidR="00067B5B" w:rsidRPr="00480232">
        <w:rPr>
          <w:rFonts w:cstheme="minorHAnsi"/>
          <w:b/>
          <w:lang w:eastAsia="en-GB"/>
        </w:rPr>
        <w:t>7</w:t>
      </w:r>
      <w:r w:rsidRPr="00480232">
        <w:rPr>
          <w:rFonts w:cstheme="minorHAnsi"/>
          <w:b/>
          <w:lang w:eastAsia="en-GB"/>
        </w:rPr>
        <w:t xml:space="preserve"> </w:t>
      </w:r>
    </w:p>
    <w:p w14:paraId="26A41532" w14:textId="7347B4B9" w:rsidR="00B11964" w:rsidRPr="00480232" w:rsidRDefault="000377B6">
      <w:pPr>
        <w:pStyle w:val="a4"/>
        <w:spacing w:after="0" w:line="360" w:lineRule="auto"/>
        <w:ind w:left="0"/>
        <w:jc w:val="both"/>
        <w:rPr>
          <w:rFonts w:cstheme="minorHAnsi"/>
          <w:lang w:eastAsia="en-GB"/>
        </w:rPr>
      </w:pPr>
      <w:r w:rsidRPr="00480232">
        <w:rPr>
          <w:rFonts w:cstheme="minorHAnsi"/>
          <w:lang w:eastAsia="en-GB"/>
        </w:rPr>
        <w:t xml:space="preserve">Με το άρθρο </w:t>
      </w:r>
      <w:r w:rsidR="00067B5B" w:rsidRPr="00480232">
        <w:rPr>
          <w:rFonts w:cstheme="minorHAnsi"/>
          <w:lang w:eastAsia="en-GB"/>
        </w:rPr>
        <w:t>7</w:t>
      </w:r>
      <w:r w:rsidR="00091A67" w:rsidRPr="00480232">
        <w:rPr>
          <w:rFonts w:cstheme="minorHAnsi"/>
          <w:lang w:eastAsia="en-GB"/>
        </w:rPr>
        <w:t>,</w:t>
      </w:r>
      <w:r w:rsidRPr="00480232">
        <w:rPr>
          <w:rFonts w:cstheme="minorHAnsi"/>
          <w:lang w:eastAsia="en-GB"/>
        </w:rPr>
        <w:t xml:space="preserve"> </w:t>
      </w:r>
      <w:r w:rsidR="00B11964" w:rsidRPr="00480232">
        <w:rPr>
          <w:rFonts w:cstheme="minorHAnsi"/>
          <w:lang w:eastAsia="en-GB"/>
        </w:rPr>
        <w:t xml:space="preserve">με το οποίο </w:t>
      </w:r>
      <w:r w:rsidRPr="00480232">
        <w:rPr>
          <w:rFonts w:cstheme="minorHAnsi"/>
          <w:lang w:eastAsia="en-GB"/>
        </w:rPr>
        <w:t>προτείνεται η αντικατάσταση των περ. β’ και γ’ και η προσθήκη περ. δ’ στο άρθρο 22Β του ν. 4172/2013</w:t>
      </w:r>
      <w:r w:rsidR="009617B2" w:rsidRPr="00480232">
        <w:rPr>
          <w:rFonts w:cstheme="minorHAnsi"/>
          <w:lang w:eastAsia="en-GB"/>
        </w:rPr>
        <w:t xml:space="preserve"> (Α’ 167)</w:t>
      </w:r>
      <w:r w:rsidR="00B11964" w:rsidRPr="00480232">
        <w:rPr>
          <w:rFonts w:cstheme="minorHAnsi"/>
          <w:lang w:eastAsia="en-GB"/>
        </w:rPr>
        <w:t>, προβλέπονται τα ακόλουθα:</w:t>
      </w:r>
    </w:p>
    <w:p w14:paraId="5DD5C48E" w14:textId="2E49778C" w:rsidR="00B11964" w:rsidRPr="00480232" w:rsidRDefault="00B11964" w:rsidP="00480232">
      <w:pPr>
        <w:pStyle w:val="a4"/>
        <w:numPr>
          <w:ilvl w:val="0"/>
          <w:numId w:val="27"/>
        </w:numPr>
        <w:spacing w:after="0" w:line="360" w:lineRule="auto"/>
        <w:ind w:left="0" w:firstLine="0"/>
        <w:jc w:val="both"/>
        <w:rPr>
          <w:rFonts w:cstheme="minorHAnsi"/>
          <w:lang w:eastAsia="en-GB"/>
        </w:rPr>
      </w:pPr>
      <w:r w:rsidRPr="00480232">
        <w:rPr>
          <w:rFonts w:cstheme="minorHAnsi"/>
          <w:lang w:eastAsia="en-GB"/>
        </w:rPr>
        <w:t>η χορήγηση προσαυξημένης έκπτωσης από τα ακαθάριστα έσοδα των επιχειρήσεων για τις περιπτώσεις δαπανών μίσθωσης εταιρικών οχημάτων με μέγιστη Λιανική Τιμή Προ Φόρων (Λ</w:t>
      </w:r>
      <w:r w:rsidR="009617B2" w:rsidRPr="00480232">
        <w:rPr>
          <w:rFonts w:cstheme="minorHAnsi"/>
          <w:lang w:eastAsia="en-GB"/>
        </w:rPr>
        <w:t>.</w:t>
      </w:r>
      <w:r w:rsidRPr="00480232">
        <w:rPr>
          <w:rFonts w:cstheme="minorHAnsi"/>
          <w:lang w:eastAsia="en-GB"/>
        </w:rPr>
        <w:t>Τ</w:t>
      </w:r>
      <w:r w:rsidR="009617B2" w:rsidRPr="00480232">
        <w:rPr>
          <w:rFonts w:cstheme="minorHAnsi"/>
          <w:lang w:eastAsia="en-GB"/>
        </w:rPr>
        <w:t>.</w:t>
      </w:r>
      <w:r w:rsidRPr="00480232">
        <w:rPr>
          <w:rFonts w:cstheme="minorHAnsi"/>
          <w:lang w:eastAsia="en-GB"/>
        </w:rPr>
        <w:t>Π</w:t>
      </w:r>
      <w:r w:rsidR="009617B2" w:rsidRPr="00480232">
        <w:rPr>
          <w:rFonts w:cstheme="minorHAnsi"/>
          <w:lang w:eastAsia="en-GB"/>
        </w:rPr>
        <w:t>.</w:t>
      </w:r>
      <w:r w:rsidRPr="00480232">
        <w:rPr>
          <w:rFonts w:cstheme="minorHAnsi"/>
          <w:lang w:eastAsia="en-GB"/>
        </w:rPr>
        <w:t>Φ</w:t>
      </w:r>
      <w:r w:rsidR="009617B2" w:rsidRPr="00480232">
        <w:rPr>
          <w:rFonts w:cstheme="minorHAnsi"/>
          <w:lang w:eastAsia="en-GB"/>
        </w:rPr>
        <w:t>.</w:t>
      </w:r>
      <w:r w:rsidRPr="00480232">
        <w:rPr>
          <w:rFonts w:cstheme="minorHAnsi"/>
          <w:lang w:eastAsia="en-GB"/>
        </w:rPr>
        <w:t xml:space="preserve">) έως τις σαράντα χιλιάδες (40.000) ευρώ πέραν της έκπτωσης της δαπάνης του μισθώματος κατά τον χρόνο πραγματοποίησής της, και συγκεκριμένα η αύξηση από </w:t>
      </w:r>
      <w:r w:rsidR="00203C0F" w:rsidRPr="00480232">
        <w:rPr>
          <w:rFonts w:cstheme="minorHAnsi"/>
          <w:lang w:eastAsia="en-GB"/>
        </w:rPr>
        <w:t>τριάντα τοις εκατό (</w:t>
      </w:r>
      <w:r w:rsidRPr="00480232">
        <w:rPr>
          <w:rFonts w:cstheme="minorHAnsi"/>
          <w:lang w:eastAsia="en-GB"/>
        </w:rPr>
        <w:t>30%</w:t>
      </w:r>
      <w:r w:rsidR="00203C0F" w:rsidRPr="00480232">
        <w:rPr>
          <w:rFonts w:cstheme="minorHAnsi"/>
          <w:lang w:eastAsia="en-GB"/>
        </w:rPr>
        <w:t>)</w:t>
      </w:r>
      <w:r w:rsidRPr="00480232">
        <w:rPr>
          <w:rFonts w:cstheme="minorHAnsi"/>
          <w:lang w:eastAsia="en-GB"/>
        </w:rPr>
        <w:t xml:space="preserve"> σε</w:t>
      </w:r>
      <w:r w:rsidR="00203C0F" w:rsidRPr="00480232">
        <w:rPr>
          <w:rFonts w:cstheme="minorHAnsi"/>
          <w:lang w:eastAsia="en-GB"/>
        </w:rPr>
        <w:t xml:space="preserve"> πενήντα τοις εκατό</w:t>
      </w:r>
      <w:r w:rsidRPr="00480232">
        <w:rPr>
          <w:rFonts w:cstheme="minorHAnsi"/>
          <w:lang w:eastAsia="en-GB"/>
        </w:rPr>
        <w:t xml:space="preserve"> </w:t>
      </w:r>
      <w:r w:rsidR="00203C0F" w:rsidRPr="00480232">
        <w:rPr>
          <w:rFonts w:cstheme="minorHAnsi"/>
          <w:lang w:eastAsia="en-GB"/>
        </w:rPr>
        <w:t>(</w:t>
      </w:r>
      <w:r w:rsidRPr="00480232">
        <w:rPr>
          <w:rFonts w:cstheme="minorHAnsi"/>
          <w:lang w:eastAsia="en-GB"/>
        </w:rPr>
        <w:t>50%</w:t>
      </w:r>
      <w:r w:rsidR="00203C0F" w:rsidRPr="00480232">
        <w:rPr>
          <w:rFonts w:cstheme="minorHAnsi"/>
          <w:lang w:eastAsia="en-GB"/>
        </w:rPr>
        <w:t>)</w:t>
      </w:r>
      <w:r w:rsidRPr="00480232">
        <w:rPr>
          <w:rFonts w:cstheme="minorHAnsi"/>
          <w:lang w:eastAsia="en-GB"/>
        </w:rPr>
        <w:t xml:space="preserve"> για τα ηλεκτρικά επιβατικά οχήματα μηδενικών ρύπων και για το υπερβάλλον του ανωτέρου ορίου ποσό κατά </w:t>
      </w:r>
      <w:r w:rsidR="00203C0F" w:rsidRPr="00480232">
        <w:rPr>
          <w:rFonts w:cstheme="minorHAnsi"/>
          <w:lang w:eastAsia="en-GB"/>
        </w:rPr>
        <w:t>είκοσι πέντε τοις εκατό (</w:t>
      </w:r>
      <w:r w:rsidRPr="00480232">
        <w:rPr>
          <w:rFonts w:cstheme="minorHAnsi"/>
          <w:lang w:eastAsia="en-GB"/>
        </w:rPr>
        <w:t>25%</w:t>
      </w:r>
      <w:r w:rsidR="00203C0F" w:rsidRPr="00480232">
        <w:rPr>
          <w:rFonts w:cstheme="minorHAnsi"/>
          <w:lang w:eastAsia="en-GB"/>
        </w:rPr>
        <w:t>)</w:t>
      </w:r>
      <w:r w:rsidR="001A1441" w:rsidRPr="00480232">
        <w:rPr>
          <w:rFonts w:cstheme="minorHAnsi"/>
          <w:lang w:eastAsia="en-GB"/>
        </w:rPr>
        <w:t>,</w:t>
      </w:r>
      <w:r w:rsidRPr="00480232">
        <w:rPr>
          <w:rFonts w:cstheme="minorHAnsi"/>
          <w:lang w:eastAsia="en-GB"/>
        </w:rPr>
        <w:t xml:space="preserve"> ενώ για αυτοκίνητα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 xml:space="preserve"> /χλμ. η προσαυξημένη </w:t>
      </w:r>
      <w:r w:rsidRPr="0045373E">
        <w:rPr>
          <w:rFonts w:cstheme="minorHAnsi"/>
          <w:lang w:eastAsia="en-GB"/>
        </w:rPr>
        <w:lastRenderedPageBreak/>
        <w:t>έκπτωση παρ</w:t>
      </w:r>
      <w:r w:rsidRPr="00480232">
        <w:rPr>
          <w:rFonts w:cstheme="minorHAnsi"/>
          <w:lang w:eastAsia="en-GB"/>
        </w:rPr>
        <w:t xml:space="preserve">αμένει στο </w:t>
      </w:r>
      <w:r w:rsidR="00203C0F" w:rsidRPr="00480232">
        <w:rPr>
          <w:rFonts w:cstheme="minorHAnsi"/>
          <w:lang w:eastAsia="en-GB"/>
        </w:rPr>
        <w:t>τριάντα τοις εκατό (</w:t>
      </w:r>
      <w:r w:rsidRPr="00480232">
        <w:rPr>
          <w:rFonts w:cstheme="minorHAnsi"/>
          <w:lang w:eastAsia="en-GB"/>
        </w:rPr>
        <w:t>30%</w:t>
      </w:r>
      <w:r w:rsidR="00203C0F" w:rsidRPr="00480232">
        <w:rPr>
          <w:rFonts w:cstheme="minorHAnsi"/>
          <w:lang w:eastAsia="en-GB"/>
        </w:rPr>
        <w:t>)</w:t>
      </w:r>
      <w:r w:rsidRPr="00480232">
        <w:rPr>
          <w:rFonts w:cstheme="minorHAnsi"/>
          <w:lang w:eastAsia="en-GB"/>
        </w:rPr>
        <w:t xml:space="preserve"> αλλά εισάγεται επιπλέον έκπτωση για το υπερβάλλον του ανωτέρου ορίου ποσό κατά </w:t>
      </w:r>
      <w:r w:rsidR="00203C0F" w:rsidRPr="00480232">
        <w:rPr>
          <w:rFonts w:cstheme="minorHAnsi"/>
          <w:lang w:eastAsia="en-GB"/>
        </w:rPr>
        <w:t>δεκαπέντε τοις εκατό (</w:t>
      </w:r>
      <w:r w:rsidRPr="00480232">
        <w:rPr>
          <w:rFonts w:cstheme="minorHAnsi"/>
          <w:lang w:eastAsia="en-GB"/>
        </w:rPr>
        <w:t>15%</w:t>
      </w:r>
      <w:r w:rsidR="00203C0F" w:rsidRPr="00480232">
        <w:rPr>
          <w:rFonts w:cstheme="minorHAnsi"/>
          <w:lang w:eastAsia="en-GB"/>
        </w:rPr>
        <w:t>)</w:t>
      </w:r>
      <w:r w:rsidRPr="00480232">
        <w:rPr>
          <w:rFonts w:cstheme="minorHAnsi"/>
          <w:lang w:eastAsia="en-GB"/>
        </w:rPr>
        <w:t xml:space="preserve">. </w:t>
      </w:r>
    </w:p>
    <w:p w14:paraId="6CE27498" w14:textId="20B643FD" w:rsidR="00B11964" w:rsidRPr="00480232" w:rsidRDefault="00B11964" w:rsidP="00F36ACD">
      <w:pPr>
        <w:pStyle w:val="a4"/>
        <w:numPr>
          <w:ilvl w:val="0"/>
          <w:numId w:val="27"/>
        </w:numPr>
        <w:spacing w:after="0" w:line="360" w:lineRule="auto"/>
        <w:ind w:left="0" w:firstLine="0"/>
        <w:jc w:val="both"/>
        <w:rPr>
          <w:rFonts w:cstheme="minorHAnsi"/>
          <w:lang w:eastAsia="en-GB"/>
        </w:rPr>
      </w:pPr>
      <w:r w:rsidRPr="00480232">
        <w:rPr>
          <w:rFonts w:cstheme="minorHAnsi"/>
          <w:lang w:eastAsia="en-GB"/>
        </w:rPr>
        <w:t>η αύξηση</w:t>
      </w:r>
      <w:r w:rsidR="00E0158B" w:rsidRPr="00480232">
        <w:rPr>
          <w:rFonts w:cstheme="minorHAnsi"/>
          <w:lang w:eastAsia="en-GB"/>
        </w:rPr>
        <w:t xml:space="preserve"> </w:t>
      </w:r>
      <w:r w:rsidRPr="00480232">
        <w:rPr>
          <w:rFonts w:cstheme="minorHAnsi"/>
          <w:lang w:eastAsia="en-GB"/>
        </w:rPr>
        <w:t xml:space="preserve">από </w:t>
      </w:r>
      <w:r w:rsidR="00203C0F" w:rsidRPr="00480232">
        <w:rPr>
          <w:rFonts w:cstheme="minorHAnsi"/>
          <w:lang w:eastAsia="en-GB"/>
        </w:rPr>
        <w:t>τριάντα τοις εκατό (</w:t>
      </w:r>
      <w:r w:rsidRPr="00480232">
        <w:rPr>
          <w:rFonts w:cstheme="minorHAnsi"/>
          <w:lang w:eastAsia="en-GB"/>
        </w:rPr>
        <w:t>30%</w:t>
      </w:r>
      <w:r w:rsidR="00203C0F" w:rsidRPr="00480232">
        <w:rPr>
          <w:rFonts w:cstheme="minorHAnsi"/>
          <w:lang w:eastAsia="en-GB"/>
        </w:rPr>
        <w:t>)</w:t>
      </w:r>
      <w:r w:rsidRPr="00480232">
        <w:rPr>
          <w:rFonts w:cstheme="minorHAnsi"/>
          <w:lang w:eastAsia="en-GB"/>
        </w:rPr>
        <w:t xml:space="preserve"> σε </w:t>
      </w:r>
      <w:r w:rsidR="00203C0F" w:rsidRPr="00480232">
        <w:rPr>
          <w:rFonts w:cstheme="minorHAnsi"/>
          <w:lang w:eastAsia="en-GB"/>
        </w:rPr>
        <w:t>πενήντα τοις εκατό (</w:t>
      </w:r>
      <w:r w:rsidRPr="00480232">
        <w:rPr>
          <w:rFonts w:cstheme="minorHAnsi"/>
          <w:lang w:eastAsia="en-GB"/>
        </w:rPr>
        <w:t>50%</w:t>
      </w:r>
      <w:r w:rsidR="00203C0F" w:rsidRPr="00480232">
        <w:rPr>
          <w:rFonts w:cstheme="minorHAnsi"/>
          <w:lang w:eastAsia="en-GB"/>
        </w:rPr>
        <w:t>)</w:t>
      </w:r>
      <w:r w:rsidRPr="00480232">
        <w:rPr>
          <w:rFonts w:cstheme="minorHAnsi"/>
          <w:lang w:eastAsia="en-GB"/>
        </w:rPr>
        <w:t xml:space="preserve"> της έκπτωσης από τα ακαθάριστα έσοδα των επιχειρήσεων για τη δαπάνη αγοράς, εγκατάστασης και λειτουργίας δημόσια </w:t>
      </w:r>
      <w:proofErr w:type="spellStart"/>
      <w:r w:rsidRPr="00480232">
        <w:rPr>
          <w:rFonts w:cstheme="minorHAnsi"/>
          <w:lang w:eastAsia="en-GB"/>
        </w:rPr>
        <w:t>προσβάσιμων</w:t>
      </w:r>
      <w:proofErr w:type="spellEnd"/>
      <w:r w:rsidRPr="00480232">
        <w:rPr>
          <w:rFonts w:cstheme="minorHAnsi"/>
          <w:lang w:eastAsia="en-GB"/>
        </w:rPr>
        <w:t xml:space="preserve"> σημείων φόρτισης οχημάτων μηδενικών ή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/χλμ., πέραν της έκπτωσης της ίδιας της δαπάνης κατά τον χρόνο πραγματοποίησής της. Ειδικά για τις επιχειρήσεις</w:t>
      </w:r>
      <w:r w:rsidRPr="00480232">
        <w:rPr>
          <w:rFonts w:cstheme="minorHAnsi"/>
          <w:lang w:eastAsia="en-GB"/>
        </w:rPr>
        <w:t xml:space="preserve"> που ασκούν επιχειρηματική δραστηριότητα σε νησιωτικούς δήμους</w:t>
      </w:r>
      <w:r w:rsidR="005413B8" w:rsidRPr="00480232">
        <w:rPr>
          <w:rFonts w:cstheme="minorHAnsi"/>
          <w:lang w:eastAsia="en-GB"/>
        </w:rPr>
        <w:t xml:space="preserve"> και κατά το ποσό των δαπανών που αφορούν </w:t>
      </w:r>
      <w:r w:rsidR="00203C0F" w:rsidRPr="00480232">
        <w:rPr>
          <w:rFonts w:cstheme="minorHAnsi"/>
          <w:lang w:eastAsia="en-GB"/>
        </w:rPr>
        <w:t>σ</w:t>
      </w:r>
      <w:r w:rsidR="005413B8" w:rsidRPr="00480232">
        <w:rPr>
          <w:rFonts w:cstheme="minorHAnsi"/>
          <w:lang w:eastAsia="en-GB"/>
        </w:rPr>
        <w:t>τη δραστηριότητα στους δήμους αυτούς</w:t>
      </w:r>
      <w:r w:rsidRPr="00480232">
        <w:rPr>
          <w:rFonts w:cstheme="minorHAnsi"/>
          <w:lang w:eastAsia="en-GB"/>
        </w:rPr>
        <w:t xml:space="preserve">, η προσαυξημένη έκπτωση ανέρχεται στο </w:t>
      </w:r>
      <w:r w:rsidR="00203C0F" w:rsidRPr="00480232">
        <w:rPr>
          <w:rFonts w:cstheme="minorHAnsi"/>
          <w:lang w:eastAsia="en-GB"/>
        </w:rPr>
        <w:t>εβδομήντα τοις εκατό (</w:t>
      </w:r>
      <w:r w:rsidRPr="00480232">
        <w:rPr>
          <w:rFonts w:cstheme="minorHAnsi"/>
          <w:lang w:eastAsia="en-GB"/>
        </w:rPr>
        <w:t>70%</w:t>
      </w:r>
      <w:r w:rsidR="00203C0F" w:rsidRPr="00480232">
        <w:rPr>
          <w:rFonts w:cstheme="minorHAnsi"/>
          <w:lang w:eastAsia="en-GB"/>
        </w:rPr>
        <w:t>)</w:t>
      </w:r>
      <w:r w:rsidRPr="00480232">
        <w:rPr>
          <w:rFonts w:cstheme="minorHAnsi"/>
          <w:lang w:eastAsia="en-GB"/>
        </w:rPr>
        <w:t>, προκειμένου να αναπτύξουν το ταχύτερο δυνατόν δίκτυο φορτιστών ηλεκτρικών οχημάτων</w:t>
      </w:r>
      <w:r w:rsidR="005413B8" w:rsidRPr="00480232">
        <w:rPr>
          <w:rFonts w:cstheme="minorHAnsi"/>
          <w:lang w:eastAsia="en-GB"/>
        </w:rPr>
        <w:t xml:space="preserve"> στα νησιά</w:t>
      </w:r>
      <w:r w:rsidRPr="00480232">
        <w:rPr>
          <w:rFonts w:cstheme="minorHAnsi"/>
          <w:lang w:eastAsia="en-GB"/>
        </w:rPr>
        <w:t xml:space="preserve">, με απώτερο στόχο τη μείωση του περιβαλλοντικού αποτυπώματος και τη βιώσιμη ανάπτυξη. </w:t>
      </w:r>
      <w:r w:rsidR="008F0354" w:rsidRPr="00480232">
        <w:rPr>
          <w:rFonts w:cstheme="minorHAnsi"/>
          <w:lang w:eastAsia="en-GB"/>
        </w:rPr>
        <w:t>Έτι περαιτέρω, π</w:t>
      </w:r>
      <w:r w:rsidR="00CA563F" w:rsidRPr="00480232">
        <w:rPr>
          <w:rFonts w:cstheme="minorHAnsi"/>
          <w:lang w:eastAsia="en-GB"/>
        </w:rPr>
        <w:t>αρέχεται μεγαλύτερο ποσοστό έκπτωσης κατά 20</w:t>
      </w:r>
      <w:r w:rsidR="008F0354" w:rsidRPr="00480232">
        <w:rPr>
          <w:rFonts w:cstheme="minorHAnsi"/>
          <w:lang w:eastAsia="en-GB"/>
        </w:rPr>
        <w:t xml:space="preserve"> ποσοστιαίες μονάδες</w:t>
      </w:r>
      <w:r w:rsidR="00CA563F" w:rsidRPr="00480232">
        <w:rPr>
          <w:rFonts w:cstheme="minorHAnsi"/>
          <w:lang w:eastAsia="en-GB"/>
        </w:rPr>
        <w:t xml:space="preserve"> για τη δαπάνη αγοράς, εγκατάστασης και λειτουργίας δημόσια </w:t>
      </w:r>
      <w:proofErr w:type="spellStart"/>
      <w:r w:rsidR="00CA563F" w:rsidRPr="00480232">
        <w:rPr>
          <w:rFonts w:cstheme="minorHAnsi"/>
          <w:lang w:eastAsia="en-GB"/>
        </w:rPr>
        <w:t>προσβάσιμων</w:t>
      </w:r>
      <w:proofErr w:type="spellEnd"/>
      <w:r w:rsidR="00CA563F" w:rsidRPr="00480232">
        <w:rPr>
          <w:rFonts w:cstheme="minorHAnsi"/>
          <w:lang w:eastAsia="en-GB"/>
        </w:rPr>
        <w:t xml:space="preserve"> σημείων φόρτισης, στην περίπτωση που τα σημεία αυτά </w:t>
      </w:r>
      <w:proofErr w:type="spellStart"/>
      <w:r w:rsidR="00CA563F" w:rsidRPr="00480232">
        <w:rPr>
          <w:rFonts w:cstheme="minorHAnsi"/>
          <w:lang w:eastAsia="en-GB"/>
        </w:rPr>
        <w:t>τροφοδούνται</w:t>
      </w:r>
      <w:proofErr w:type="spellEnd"/>
      <w:r w:rsidR="00CA563F" w:rsidRPr="00480232">
        <w:rPr>
          <w:rFonts w:cstheme="minorHAnsi"/>
          <w:lang w:eastAsia="en-GB"/>
        </w:rPr>
        <w:t xml:space="preserve"> από ηλεκτρική ενέργεια προερχόμενη από ΑΠΕ, όπως αυτό αποδεικνύεται με τη χρήση Εγγυήσεων Προέλευσης. </w:t>
      </w:r>
      <w:r w:rsidRPr="00480232">
        <w:rPr>
          <w:rFonts w:cstheme="minorHAnsi"/>
          <w:lang w:eastAsia="en-GB"/>
        </w:rPr>
        <w:t xml:space="preserve">Σε περιπτώσεις δαπάνης αγοράς, εγκατάστασης και λειτουργίας σημείων φόρτισης από επιχειρήσεις για αποκλειστική χρήση από τους εργαζομένους τους, η ανωτέρω προσαυξημένη έκπτωση ορίζεται στο </w:t>
      </w:r>
      <w:r w:rsidR="00203C0F" w:rsidRPr="00480232">
        <w:rPr>
          <w:rFonts w:cstheme="minorHAnsi"/>
          <w:lang w:eastAsia="en-GB"/>
        </w:rPr>
        <w:t>τριάντα τοις εκατό (</w:t>
      </w:r>
      <w:r w:rsidRPr="00480232">
        <w:rPr>
          <w:rFonts w:cstheme="minorHAnsi"/>
          <w:lang w:eastAsia="en-GB"/>
        </w:rPr>
        <w:t>30%</w:t>
      </w:r>
      <w:r w:rsidR="00203C0F" w:rsidRPr="00480232">
        <w:rPr>
          <w:rFonts w:cstheme="minorHAnsi"/>
          <w:lang w:eastAsia="en-GB"/>
        </w:rPr>
        <w:t>)</w:t>
      </w:r>
      <w:r w:rsidRPr="00480232">
        <w:rPr>
          <w:rFonts w:cstheme="minorHAnsi"/>
          <w:lang w:eastAsia="en-GB"/>
        </w:rPr>
        <w:t xml:space="preserve">. </w:t>
      </w:r>
    </w:p>
    <w:p w14:paraId="469FD278" w14:textId="0B5B0F37" w:rsidR="00B11964" w:rsidRPr="0045373E" w:rsidRDefault="00B11964" w:rsidP="00491D37">
      <w:pPr>
        <w:pStyle w:val="a4"/>
        <w:spacing w:after="0" w:line="360" w:lineRule="auto"/>
        <w:ind w:left="0"/>
        <w:jc w:val="both"/>
        <w:rPr>
          <w:rFonts w:cstheme="minorHAnsi"/>
          <w:lang w:eastAsia="en-GB"/>
        </w:rPr>
      </w:pPr>
      <w:r w:rsidRPr="00480232">
        <w:rPr>
          <w:rFonts w:cstheme="minorHAnsi"/>
          <w:lang w:eastAsia="en-GB"/>
        </w:rPr>
        <w:t xml:space="preserve">Επισημαίνεται, επίσης, η </w:t>
      </w:r>
      <w:proofErr w:type="spellStart"/>
      <w:r w:rsidRPr="00480232">
        <w:rPr>
          <w:rFonts w:cstheme="minorHAnsi"/>
          <w:lang w:eastAsia="en-GB"/>
        </w:rPr>
        <w:t>ενωσιακή</w:t>
      </w:r>
      <w:proofErr w:type="spellEnd"/>
      <w:r w:rsidRPr="00480232">
        <w:rPr>
          <w:rFonts w:cstheme="minorHAnsi"/>
          <w:lang w:eastAsia="en-GB"/>
        </w:rPr>
        <w:t xml:space="preserve"> νομική βάση χορήγησης των ενισχύσεων που προκύπτουν κατ’ εφαρμογή των κινήτρων της περ. γ’, ήτοι ο Κανονισμός (ΕΕ) υπ’ </w:t>
      </w:r>
      <w:proofErr w:type="spellStart"/>
      <w:r w:rsidRPr="00480232">
        <w:rPr>
          <w:rFonts w:cstheme="minorHAnsi"/>
          <w:lang w:eastAsia="en-GB"/>
        </w:rPr>
        <w:t>αρ</w:t>
      </w:r>
      <w:proofErr w:type="spellEnd"/>
      <w:r w:rsidRPr="00480232">
        <w:rPr>
          <w:rFonts w:cstheme="minorHAnsi"/>
          <w:lang w:eastAsia="en-GB"/>
        </w:rPr>
        <w:t xml:space="preserve">. 1407/2013 της Επιτροπής της 18ης Δεκεμβρίου 2013 (L 352) σχετικά με την εφαρμογή των άρθρων 107 και 108 της Συνθήκης για τη λειτουργία της Ευρωπαϊκής Ένωσης στις ενισχύσεις ήσσονος σημασίας (Κανονισμός de </w:t>
      </w:r>
      <w:proofErr w:type="spellStart"/>
      <w:r w:rsidRPr="00480232">
        <w:rPr>
          <w:rFonts w:cstheme="minorHAnsi"/>
          <w:lang w:eastAsia="en-GB"/>
        </w:rPr>
        <w:t>minimis</w:t>
      </w:r>
      <w:proofErr w:type="spellEnd"/>
      <w:r w:rsidRPr="00480232">
        <w:rPr>
          <w:rFonts w:cstheme="minorHAnsi"/>
          <w:lang w:eastAsia="en-GB"/>
        </w:rPr>
        <w:t xml:space="preserve">). Κατά συνέπεια, η χορήγηση των εν λόγω ενισχύσεων, τελεί υπό την επιφύλαξη πλήρωσης των προϋποθέσεων του Κανονισμού αυτού, ιδίως αλλά όχι μόνο της μη υπέρβασης του προβλεπόμενου ανώτατου ύψους ενίσχυσης de </w:t>
      </w:r>
      <w:proofErr w:type="spellStart"/>
      <w:r w:rsidRPr="00480232">
        <w:rPr>
          <w:rFonts w:cstheme="minorHAnsi"/>
          <w:lang w:eastAsia="en-GB"/>
        </w:rPr>
        <w:t>minimis</w:t>
      </w:r>
      <w:proofErr w:type="spellEnd"/>
      <w:r w:rsidRPr="00480232">
        <w:rPr>
          <w:rFonts w:cstheme="minorHAnsi"/>
          <w:lang w:eastAsia="en-GB"/>
        </w:rPr>
        <w:t xml:space="preserve"> σε κυλιόμενη περίοδο τριών ετών και των κανόνων σώρευσης. Αυτό συνεπάγεται ότι σε περίπτωση που η ωφέλεια που προκύπτει για τη δικαιούχο επιχείρηση, </w:t>
      </w:r>
      <w:proofErr w:type="spellStart"/>
      <w:r w:rsidRPr="00480232">
        <w:rPr>
          <w:rFonts w:cstheme="minorHAnsi"/>
          <w:lang w:eastAsia="en-GB"/>
        </w:rPr>
        <w:t>κατ</w:t>
      </w:r>
      <w:proofErr w:type="spellEnd"/>
      <w:r w:rsidRPr="00480232">
        <w:rPr>
          <w:rFonts w:cstheme="minorHAnsi"/>
          <w:lang w:eastAsia="en-GB"/>
        </w:rPr>
        <w:t>΄</w:t>
      </w:r>
      <w:r w:rsidR="00203C0F" w:rsidRPr="00480232">
        <w:rPr>
          <w:rFonts w:cstheme="minorHAnsi"/>
          <w:lang w:eastAsia="en-GB"/>
        </w:rPr>
        <w:t xml:space="preserve"> </w:t>
      </w:r>
      <w:r w:rsidRPr="00480232">
        <w:rPr>
          <w:rFonts w:cstheme="minorHAnsi"/>
          <w:lang w:eastAsia="en-GB"/>
        </w:rPr>
        <w:t xml:space="preserve">εφαρμογή των ως άνω κινήτρων, υπερβαίνει το ανώτατο όριο που προβλέπει ο εν λόγω Κανονισμός, </w:t>
      </w:r>
      <w:r w:rsidRPr="00480232">
        <w:rPr>
          <w:rFonts w:cstheme="minorHAnsi"/>
          <w:lang w:eastAsia="en-GB"/>
        </w:rPr>
        <w:lastRenderedPageBreak/>
        <w:t>αυτή θα περιορίζεται αναλόγως, προκειμένου να διασφαλίζεται η τήρηση των προϋποθέσεών του. Επιπλέον, εάν δεν πληρούνται οι προϋποθέσεις του Κανονισμού</w:t>
      </w:r>
      <w:r w:rsidR="008361AC">
        <w:rPr>
          <w:rFonts w:cstheme="minorHAnsi"/>
          <w:lang w:eastAsia="en-GB"/>
        </w:rPr>
        <w:t>,</w:t>
      </w:r>
      <w:r w:rsidRPr="0045373E">
        <w:rPr>
          <w:rFonts w:cstheme="minorHAnsi"/>
          <w:lang w:eastAsia="en-GB"/>
        </w:rPr>
        <w:t xml:space="preserve"> η επιχείρηση δεν θα δικαιούται ενίσχυσης.</w:t>
      </w:r>
    </w:p>
    <w:p w14:paraId="7C5A2B1E" w14:textId="62009A76" w:rsidR="00B11964" w:rsidRPr="00480232" w:rsidRDefault="00B11964" w:rsidP="00491D37">
      <w:pPr>
        <w:pStyle w:val="a4"/>
        <w:spacing w:after="0" w:line="360" w:lineRule="auto"/>
        <w:ind w:left="0"/>
        <w:jc w:val="both"/>
        <w:rPr>
          <w:rFonts w:cstheme="minorHAnsi"/>
          <w:lang w:eastAsia="en-GB"/>
        </w:rPr>
      </w:pPr>
      <w:r w:rsidRPr="00480232">
        <w:rPr>
          <w:rFonts w:cstheme="minorHAnsi"/>
          <w:lang w:eastAsia="en-GB"/>
        </w:rPr>
        <w:t xml:space="preserve">Τέλος, παρέχεται εξουσιοδότηση στους Υπουργούς Οικονομικών και Περιβάλλοντος και Ενέργειας και στους κατά περίπτωση συναρμόδιους Υπουργούς και στον Διοικητή της Ανεξάρτητης Αρχής Δημοσίων Εσόδων, όπως προσδιορίσουν, με απόφασή τους, τη διαδικασία, τους όρους, τη διάρκεια, τις προϋποθέσεις χορήγησης, τη διαδικασία ελέγχου τους, τις αρμόδιες </w:t>
      </w:r>
      <w:r w:rsidR="0088348D" w:rsidRPr="00480232">
        <w:rPr>
          <w:rFonts w:cstheme="minorHAnsi"/>
          <w:lang w:eastAsia="en-GB"/>
        </w:rPr>
        <w:t>υ</w:t>
      </w:r>
      <w:r w:rsidRPr="00480232">
        <w:rPr>
          <w:rFonts w:cstheme="minorHAnsi"/>
          <w:lang w:eastAsia="en-GB"/>
        </w:rPr>
        <w:t>πηρεσίες, τις υποχρεώσεις των δικαιούχων, τη διαδικασία και τις προϋποθέσεις ανάκτησης των ενισχύσεων σε περίπτωση εκ των υστέρων διαπίστωσης μη πλήρωσης των σχετικών προϋποθέσεων, καθώς και κάθε ζήτημα σχετικ</w:t>
      </w:r>
      <w:r w:rsidR="008361AC">
        <w:rPr>
          <w:rFonts w:cstheme="minorHAnsi"/>
          <w:lang w:eastAsia="en-GB"/>
        </w:rPr>
        <w:t>ά</w:t>
      </w:r>
      <w:r w:rsidRPr="00480232">
        <w:rPr>
          <w:rFonts w:cstheme="minorHAnsi"/>
          <w:lang w:eastAsia="en-GB"/>
        </w:rPr>
        <w:t xml:space="preserve"> με την εφαρμογή του εν λόγω κινήτρου. Με όμοια απόφαση προβλέπεται και τυχόν περιορισμός του ύψους της </w:t>
      </w:r>
      <w:proofErr w:type="spellStart"/>
      <w:r w:rsidRPr="00480232">
        <w:rPr>
          <w:rFonts w:cstheme="minorHAnsi"/>
          <w:lang w:eastAsia="en-GB"/>
        </w:rPr>
        <w:t>προκύπτουσας</w:t>
      </w:r>
      <w:proofErr w:type="spellEnd"/>
      <w:r w:rsidRPr="00480232">
        <w:rPr>
          <w:rFonts w:cstheme="minorHAnsi"/>
          <w:lang w:eastAsia="en-GB"/>
        </w:rPr>
        <w:t xml:space="preserve"> ενίσχυσης, σε συμμόρφωση με τον Κανονισμό για τις ενισχύσεις ήσσονος σημασίας. </w:t>
      </w:r>
    </w:p>
    <w:p w14:paraId="2A3522D3" w14:textId="79155E80" w:rsidR="00B11964" w:rsidRPr="0045373E" w:rsidRDefault="00B11964" w:rsidP="00491D37">
      <w:pPr>
        <w:pStyle w:val="a4"/>
        <w:numPr>
          <w:ilvl w:val="0"/>
          <w:numId w:val="28"/>
        </w:numPr>
        <w:spacing w:after="0" w:line="360" w:lineRule="auto"/>
        <w:ind w:left="0" w:firstLine="0"/>
        <w:jc w:val="both"/>
        <w:rPr>
          <w:rFonts w:cstheme="minorHAnsi"/>
          <w:lang w:eastAsia="en-GB"/>
        </w:rPr>
      </w:pPr>
      <w:r w:rsidRPr="00480232">
        <w:rPr>
          <w:rFonts w:cstheme="minorHAnsi"/>
          <w:lang w:eastAsia="en-GB"/>
        </w:rPr>
        <w:t>η χορήγηση</w:t>
      </w:r>
      <w:r w:rsidR="00E0158B" w:rsidRPr="00480232">
        <w:rPr>
          <w:rFonts w:cstheme="minorHAnsi"/>
          <w:lang w:eastAsia="en-GB"/>
        </w:rPr>
        <w:t xml:space="preserve"> </w:t>
      </w:r>
      <w:r w:rsidRPr="00480232">
        <w:rPr>
          <w:rFonts w:cstheme="minorHAnsi"/>
          <w:lang w:eastAsia="en-GB"/>
        </w:rPr>
        <w:t xml:space="preserve">προσαυξημένης έκπτωσης </w:t>
      </w:r>
      <w:r w:rsidR="0088348D" w:rsidRPr="00480232">
        <w:rPr>
          <w:rFonts w:cstheme="minorHAnsi"/>
          <w:lang w:eastAsia="en-GB"/>
        </w:rPr>
        <w:t>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από τα ακαθάριστα έσοδα των επιχειρήσεων για τις περιπτώσεις δαπάνης αγοράς ελαφρού επαγγελματικού (κατηγορίας Ν1 μέχρι 3,5 τόνους μικτό βάρος) ηλεκτρικού οχήματος μηδενικών ρύπων πέραν της έκπτωσης της δαπάνης αγοράς κατά τον χρόνο πραγματοποίησής της. Η προσαυξημένη έκπτωση ανέρχεται στο </w:t>
      </w:r>
      <w:r w:rsidR="0088348D" w:rsidRPr="00480232">
        <w:rPr>
          <w:rFonts w:cstheme="minorHAnsi"/>
          <w:lang w:eastAsia="en-GB"/>
        </w:rPr>
        <w:t>τριάντα τοις εκατό (</w:t>
      </w:r>
      <w:r w:rsidRPr="00480232">
        <w:rPr>
          <w:rFonts w:cstheme="minorHAnsi"/>
          <w:lang w:eastAsia="en-GB"/>
        </w:rPr>
        <w:t>30%</w:t>
      </w:r>
      <w:r w:rsidR="0088348D" w:rsidRPr="00480232">
        <w:rPr>
          <w:rFonts w:cstheme="minorHAnsi"/>
          <w:lang w:eastAsia="en-GB"/>
        </w:rPr>
        <w:t>)</w:t>
      </w:r>
      <w:r w:rsidRPr="00480232">
        <w:rPr>
          <w:rFonts w:cstheme="minorHAnsi"/>
          <w:lang w:eastAsia="en-GB"/>
        </w:rPr>
        <w:t xml:space="preserve"> στη περίπτωση που το όχημα είναι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 xml:space="preserve"> /χλμ.. </w:t>
      </w:r>
    </w:p>
    <w:p w14:paraId="4A225E89" w14:textId="36C79105" w:rsidR="00900C41" w:rsidRPr="00480232" w:rsidRDefault="00900C41" w:rsidP="00491D37">
      <w:pPr>
        <w:pStyle w:val="a4"/>
        <w:numPr>
          <w:ilvl w:val="0"/>
          <w:numId w:val="28"/>
        </w:numPr>
        <w:spacing w:after="0" w:line="360" w:lineRule="auto"/>
        <w:ind w:left="0" w:firstLine="0"/>
        <w:jc w:val="both"/>
        <w:rPr>
          <w:rFonts w:cstheme="minorHAnsi"/>
          <w:lang w:eastAsia="en-GB"/>
        </w:rPr>
      </w:pPr>
      <w:r w:rsidRPr="00480232">
        <w:rPr>
          <w:rFonts w:cstheme="minorHAnsi"/>
          <w:lang w:eastAsia="en-GB"/>
        </w:rPr>
        <w:t>η χορήγηση</w:t>
      </w:r>
      <w:r w:rsidR="00E0158B" w:rsidRPr="00480232">
        <w:rPr>
          <w:rFonts w:cstheme="minorHAnsi"/>
          <w:lang w:eastAsia="en-GB"/>
        </w:rPr>
        <w:t xml:space="preserve"> </w:t>
      </w:r>
      <w:r w:rsidRPr="00480232">
        <w:rPr>
          <w:rFonts w:cstheme="minorHAnsi"/>
          <w:lang w:eastAsia="en-GB"/>
        </w:rPr>
        <w:t xml:space="preserve">προσαυξημένης έκπτωσης </w:t>
      </w:r>
      <w:r w:rsidR="0088348D" w:rsidRPr="00480232">
        <w:rPr>
          <w:rFonts w:cstheme="minorHAnsi"/>
          <w:lang w:eastAsia="en-GB"/>
        </w:rPr>
        <w:t>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από τα ακαθάριστα έσοδα των επιχειρήσεων για τις περιπτώσεις δαπάνης αγοράς</w:t>
      </w:r>
      <w:r w:rsidR="00D251E4" w:rsidRPr="00480232">
        <w:rPr>
          <w:rFonts w:cstheme="minorHAnsi"/>
          <w:lang w:eastAsia="en-GB"/>
        </w:rPr>
        <w:t xml:space="preserve"> </w:t>
      </w:r>
      <w:r w:rsidR="00D251E4" w:rsidRPr="00480232">
        <w:rPr>
          <w:rFonts w:cstheme="minorHAnsi"/>
          <w:color w:val="000000"/>
        </w:rPr>
        <w:t>οχημάτων τύπου L,</w:t>
      </w:r>
      <w:r w:rsidR="00D251E4" w:rsidRPr="0045373E">
        <w:rPr>
          <w:rFonts w:cstheme="minorHAnsi"/>
          <w:color w:val="000000"/>
        </w:rPr>
        <w:t xml:space="preserve"> μοτοποδηλάτων και μοτοσυκλε</w:t>
      </w:r>
      <w:r w:rsidR="00D251E4" w:rsidRPr="00480232">
        <w:rPr>
          <w:rFonts w:cstheme="minorHAnsi"/>
          <w:color w:val="000000"/>
        </w:rPr>
        <w:t>τών, καθώς και οχημάτων παντός εδάφους και άλλων μικρών οχημάτων με 3 ή 4 τροχούς, μηδενικών</w:t>
      </w:r>
      <w:r w:rsidR="002A4EAC" w:rsidRPr="00480232">
        <w:rPr>
          <w:rFonts w:cstheme="minorHAnsi"/>
          <w:color w:val="000000"/>
        </w:rPr>
        <w:t xml:space="preserve"> ή χαμηλών</w:t>
      </w:r>
      <w:r w:rsidR="00D251E4" w:rsidRPr="00480232">
        <w:rPr>
          <w:rFonts w:cstheme="minorHAnsi"/>
          <w:color w:val="000000"/>
        </w:rPr>
        <w:t xml:space="preserve"> ρύπων.</w:t>
      </w:r>
    </w:p>
    <w:p w14:paraId="5385B51E" w14:textId="5E3C98FF" w:rsidR="00B11964" w:rsidRPr="00480232" w:rsidRDefault="00B11964" w:rsidP="00491D37">
      <w:pPr>
        <w:pStyle w:val="a4"/>
        <w:spacing w:after="0" w:line="360" w:lineRule="auto"/>
        <w:ind w:left="0"/>
        <w:jc w:val="both"/>
        <w:rPr>
          <w:rFonts w:cstheme="minorHAnsi"/>
          <w:lang w:eastAsia="en-GB"/>
        </w:rPr>
      </w:pPr>
      <w:r w:rsidRPr="00480232">
        <w:rPr>
          <w:rFonts w:cstheme="minorHAnsi"/>
          <w:lang w:eastAsia="en-GB"/>
        </w:rPr>
        <w:t>Οι διατάξεις του άρθρου 22Β, όπως τροποποιούνται και προστίθενται με το παρόν άρθρο, με εξαίρεση τις</w:t>
      </w:r>
      <w:r w:rsidR="00E0158B" w:rsidRPr="00480232">
        <w:rPr>
          <w:rFonts w:cstheme="minorHAnsi"/>
          <w:lang w:eastAsia="en-GB"/>
        </w:rPr>
        <w:t xml:space="preserve"> </w:t>
      </w:r>
      <w:r w:rsidRPr="00480232">
        <w:rPr>
          <w:rFonts w:cstheme="minorHAnsi"/>
          <w:lang w:eastAsia="en-GB"/>
        </w:rPr>
        <w:t xml:space="preserve">διατάξεις του δεύτερου εδαφίου της περ. γ’ όπως εισάγονται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εισάγονται με το παρόν, εφαρμόζονται για δαπάνες που πραγματοποιούνται στα φορολογικά έτη που αρχίζουν από 1.1.2020 και από 1.1.2021 αντίστοιχα. </w:t>
      </w:r>
    </w:p>
    <w:p w14:paraId="35FD930B" w14:textId="77777777" w:rsidR="000377B6" w:rsidRPr="00480232" w:rsidRDefault="000377B6" w:rsidP="00491D37">
      <w:pPr>
        <w:pStyle w:val="a4"/>
        <w:spacing w:after="0" w:line="360" w:lineRule="auto"/>
        <w:ind w:left="0"/>
        <w:jc w:val="both"/>
        <w:rPr>
          <w:rFonts w:cstheme="minorHAnsi"/>
          <w:lang w:eastAsia="en-GB"/>
        </w:rPr>
      </w:pPr>
    </w:p>
    <w:p w14:paraId="5369FB8E" w14:textId="5A73D810" w:rsidR="000377B6" w:rsidRPr="00480232" w:rsidRDefault="000377B6" w:rsidP="00491D37">
      <w:pPr>
        <w:pStyle w:val="a4"/>
        <w:spacing w:after="0" w:line="360" w:lineRule="auto"/>
        <w:ind w:left="0"/>
        <w:jc w:val="both"/>
        <w:rPr>
          <w:rFonts w:cstheme="minorHAnsi"/>
          <w:b/>
          <w:lang w:eastAsia="en-GB"/>
        </w:rPr>
      </w:pPr>
      <w:r w:rsidRPr="00480232">
        <w:rPr>
          <w:rFonts w:cstheme="minorHAnsi"/>
          <w:b/>
          <w:lang w:eastAsia="en-GB"/>
        </w:rPr>
        <w:t xml:space="preserve">Επί του άρθρου </w:t>
      </w:r>
      <w:r w:rsidR="00067B5B" w:rsidRPr="00480232">
        <w:rPr>
          <w:rFonts w:cstheme="minorHAnsi"/>
          <w:b/>
          <w:lang w:eastAsia="en-GB"/>
        </w:rPr>
        <w:t>8</w:t>
      </w:r>
      <w:r w:rsidRPr="00480232">
        <w:rPr>
          <w:rFonts w:cstheme="minorHAnsi"/>
          <w:b/>
          <w:lang w:eastAsia="en-GB"/>
        </w:rPr>
        <w:t xml:space="preserve"> </w:t>
      </w:r>
    </w:p>
    <w:p w14:paraId="2E7C7857" w14:textId="0C81F8A5" w:rsidR="009F56A2" w:rsidRPr="00480232" w:rsidRDefault="000377B6" w:rsidP="00491D37">
      <w:pPr>
        <w:spacing w:after="0" w:line="360" w:lineRule="auto"/>
        <w:jc w:val="both"/>
        <w:rPr>
          <w:rFonts w:cstheme="minorHAnsi"/>
        </w:rPr>
      </w:pPr>
      <w:r w:rsidRPr="00480232">
        <w:rPr>
          <w:rFonts w:cstheme="minorHAnsi"/>
          <w:lang w:eastAsia="en-GB"/>
        </w:rPr>
        <w:t xml:space="preserve">Με το άρθρο </w:t>
      </w:r>
      <w:r w:rsidR="00067B5B" w:rsidRPr="00480232">
        <w:rPr>
          <w:rFonts w:cstheme="minorHAnsi"/>
          <w:lang w:eastAsia="en-GB"/>
        </w:rPr>
        <w:t>8</w:t>
      </w:r>
      <w:r w:rsidR="00C2474A" w:rsidRPr="00480232">
        <w:rPr>
          <w:rFonts w:cstheme="minorHAnsi"/>
          <w:lang w:eastAsia="en-GB"/>
        </w:rPr>
        <w:t xml:space="preserve">, </w:t>
      </w:r>
      <w:r w:rsidR="009F56A2" w:rsidRPr="00480232">
        <w:rPr>
          <w:rFonts w:cstheme="minorHAnsi"/>
          <w:lang w:eastAsia="en-GB"/>
        </w:rPr>
        <w:t xml:space="preserve">με το οποίο </w:t>
      </w:r>
      <w:r w:rsidRPr="00480232">
        <w:rPr>
          <w:rFonts w:cstheme="minorHAnsi"/>
          <w:lang w:eastAsia="en-GB"/>
        </w:rPr>
        <w:t xml:space="preserve">προτείνεται η αντικατάσταση της </w:t>
      </w:r>
      <w:r w:rsidR="009F56A2" w:rsidRPr="00480232">
        <w:rPr>
          <w:rFonts w:cstheme="minorHAnsi"/>
          <w:lang w:eastAsia="en-GB"/>
        </w:rPr>
        <w:t xml:space="preserve">παρ. </w:t>
      </w:r>
      <w:r w:rsidRPr="00480232">
        <w:rPr>
          <w:rFonts w:cstheme="minorHAnsi"/>
          <w:lang w:eastAsia="en-GB"/>
        </w:rPr>
        <w:t>4 του άρθρου 24 του ν. 4172/2013</w:t>
      </w:r>
      <w:r w:rsidR="006F1131" w:rsidRPr="00480232">
        <w:rPr>
          <w:rFonts w:cstheme="minorHAnsi"/>
          <w:lang w:eastAsia="en-GB"/>
        </w:rPr>
        <w:t xml:space="preserve"> (Α’ 167)</w:t>
      </w:r>
      <w:r w:rsidRPr="00480232">
        <w:rPr>
          <w:rFonts w:cstheme="minorHAnsi"/>
          <w:lang w:eastAsia="en-GB"/>
        </w:rPr>
        <w:t>, επέρχονται τροποποιήσεις στο πρώτο</w:t>
      </w:r>
      <w:r w:rsidR="009F56A2" w:rsidRPr="00480232">
        <w:rPr>
          <w:rFonts w:cstheme="minorHAnsi"/>
          <w:lang w:eastAsia="en-GB"/>
        </w:rPr>
        <w:t>,</w:t>
      </w:r>
      <w:r w:rsidRPr="00480232">
        <w:rPr>
          <w:rFonts w:cstheme="minorHAnsi"/>
          <w:lang w:eastAsia="en-GB"/>
        </w:rPr>
        <w:t xml:space="preserve"> </w:t>
      </w:r>
      <w:r w:rsidR="009F56A2" w:rsidRPr="00480232">
        <w:rPr>
          <w:rFonts w:cstheme="minorHAnsi"/>
          <w:lang w:eastAsia="en-GB"/>
        </w:rPr>
        <w:t>το τρίτο και το πέμπτο εδάφιο και στον πίνακα, προστίθεται νέο εδάφιο μετά τον πίνακα, και προστίθενται εδάφια στο τέλος της παρ</w:t>
      </w:r>
      <w:r w:rsidR="006F1131" w:rsidRPr="00480232">
        <w:rPr>
          <w:rFonts w:cstheme="minorHAnsi"/>
          <w:lang w:eastAsia="en-GB"/>
        </w:rPr>
        <w:t>.</w:t>
      </w:r>
      <w:r w:rsidR="009F56A2" w:rsidRPr="00480232">
        <w:rPr>
          <w:rFonts w:cstheme="minorHAnsi"/>
          <w:lang w:eastAsia="en-GB"/>
        </w:rPr>
        <w:t xml:space="preserve"> </w:t>
      </w:r>
      <w:r w:rsidR="00C2474A" w:rsidRPr="00480232">
        <w:rPr>
          <w:rFonts w:cstheme="minorHAnsi"/>
          <w:lang w:eastAsia="en-GB"/>
        </w:rPr>
        <w:t>4</w:t>
      </w:r>
      <w:r w:rsidR="00491D37" w:rsidRPr="00480232">
        <w:rPr>
          <w:rFonts w:cstheme="minorHAnsi"/>
          <w:lang w:eastAsia="en-GB"/>
        </w:rPr>
        <w:t xml:space="preserve">. Με τις τροποποιήσεις αυτές </w:t>
      </w:r>
      <w:r w:rsidR="009F56A2" w:rsidRPr="00480232">
        <w:rPr>
          <w:rFonts w:cstheme="minorHAnsi"/>
          <w:lang w:eastAsia="en-GB"/>
        </w:rPr>
        <w:t xml:space="preserve">ορίζονται τα ακόλουθα: </w:t>
      </w:r>
    </w:p>
    <w:p w14:paraId="78216E07" w14:textId="0809B8ED" w:rsidR="009F56A2" w:rsidRPr="00480232" w:rsidRDefault="00C2474A" w:rsidP="00491D37">
      <w:pPr>
        <w:pStyle w:val="a4"/>
        <w:numPr>
          <w:ilvl w:val="0"/>
          <w:numId w:val="28"/>
        </w:numPr>
        <w:spacing w:after="0" w:line="360" w:lineRule="auto"/>
        <w:ind w:left="0" w:firstLine="0"/>
        <w:jc w:val="both"/>
        <w:rPr>
          <w:rFonts w:cstheme="minorHAnsi"/>
          <w:lang w:eastAsia="en-GB"/>
        </w:rPr>
      </w:pPr>
      <w:r w:rsidRPr="00480232">
        <w:rPr>
          <w:rFonts w:cstheme="minorHAnsi"/>
          <w:lang w:eastAsia="en-GB"/>
        </w:rPr>
        <w:t>Ε</w:t>
      </w:r>
      <w:r w:rsidR="009F56A2" w:rsidRPr="00480232">
        <w:rPr>
          <w:rFonts w:cstheme="minorHAnsi"/>
          <w:lang w:eastAsia="en-GB"/>
        </w:rPr>
        <w:t xml:space="preserve">ισάγεται νέος αυξημένος συντελεστής φορολογικής απόσβεσης 100% για τις κατασκευές και εγκαταστάσεις φόρτισης μη ρυπογόνων οχημάτων, με σκοπό να επιταχυνθεί η ανάπτυξη των υποδομών φόρτισης. </w:t>
      </w:r>
    </w:p>
    <w:p w14:paraId="35870D3C" w14:textId="712C863D" w:rsidR="009F56A2" w:rsidRPr="00480232" w:rsidRDefault="009F56A2" w:rsidP="00491D37">
      <w:pPr>
        <w:pStyle w:val="a4"/>
        <w:numPr>
          <w:ilvl w:val="0"/>
          <w:numId w:val="28"/>
        </w:numPr>
        <w:spacing w:after="0" w:line="360" w:lineRule="auto"/>
        <w:ind w:left="0" w:firstLine="0"/>
        <w:jc w:val="both"/>
        <w:rPr>
          <w:rFonts w:cstheme="minorHAnsi"/>
          <w:lang w:eastAsia="en-GB"/>
        </w:rPr>
      </w:pPr>
      <w:r w:rsidRPr="00480232">
        <w:rPr>
          <w:rFonts w:cstheme="minorHAnsi"/>
          <w:lang w:eastAsia="en-GB"/>
        </w:rPr>
        <w:t xml:space="preserve">Επιπλέον, αυξάνονται οι ετήσιοι συντελεστές φορολογικής απόσβεσης, από </w:t>
      </w:r>
      <w:r w:rsidR="0088348D" w:rsidRPr="00480232">
        <w:rPr>
          <w:rFonts w:cstheme="minorHAnsi"/>
          <w:lang w:eastAsia="en-GB"/>
        </w:rPr>
        <w:t>είκοσι πέντε τοις εκατό (</w:t>
      </w:r>
      <w:r w:rsidRPr="00480232">
        <w:rPr>
          <w:rFonts w:cstheme="minorHAnsi"/>
          <w:lang w:eastAsia="en-GB"/>
        </w:rPr>
        <w:t>25%</w:t>
      </w:r>
      <w:r w:rsidR="0088348D"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για οχήματα μηδενικών ρύπων και από </w:t>
      </w:r>
      <w:r w:rsidR="0088348D" w:rsidRPr="00480232">
        <w:rPr>
          <w:rFonts w:cstheme="minorHAnsi"/>
          <w:lang w:eastAsia="en-GB"/>
        </w:rPr>
        <w:t>είκοσι τοις εκατό (</w:t>
      </w:r>
      <w:r w:rsidRPr="00480232">
        <w:rPr>
          <w:rFonts w:cstheme="minorHAnsi"/>
          <w:lang w:eastAsia="en-GB"/>
        </w:rPr>
        <w:t>20%</w:t>
      </w:r>
      <w:r w:rsidR="0088348D"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είκοσι πέντε τοις εκατό (</w:t>
      </w:r>
      <w:r w:rsidRPr="00480232">
        <w:rPr>
          <w:rFonts w:cstheme="minorHAnsi"/>
          <w:lang w:eastAsia="en-GB"/>
        </w:rPr>
        <w:t>25%</w:t>
      </w:r>
      <w:r w:rsidR="0088348D" w:rsidRPr="00480232">
        <w:rPr>
          <w:rFonts w:cstheme="minorHAnsi"/>
          <w:lang w:eastAsia="en-GB"/>
        </w:rPr>
        <w:t>)</w:t>
      </w:r>
      <w:r w:rsidRPr="00480232">
        <w:rPr>
          <w:rFonts w:cstheme="minorHAnsi"/>
          <w:lang w:eastAsia="en-GB"/>
        </w:rPr>
        <w:t xml:space="preserve"> για οχήματα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/χλμ.. Για τα μέσα μεταφοράς εμπορε</w:t>
      </w:r>
      <w:r w:rsidRPr="00480232">
        <w:rPr>
          <w:rFonts w:cstheme="minorHAnsi"/>
          <w:lang w:eastAsia="en-GB"/>
        </w:rPr>
        <w:t xml:space="preserve">υμάτων μηδενικών ρύπων, ο συντελεστής φορολογικής απόσβεσης αυξάνεται από </w:t>
      </w:r>
      <w:r w:rsidR="0088348D" w:rsidRPr="00480232">
        <w:rPr>
          <w:rFonts w:cstheme="minorHAnsi"/>
          <w:lang w:eastAsia="en-GB"/>
        </w:rPr>
        <w:t>είκοσι τοις εκατό (</w:t>
      </w:r>
      <w:r w:rsidRPr="00480232">
        <w:rPr>
          <w:rFonts w:cstheme="minorHAnsi"/>
          <w:lang w:eastAsia="en-GB"/>
        </w:rPr>
        <w:t>20%</w:t>
      </w:r>
      <w:r w:rsidR="0088348D"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και για τα μέσα μεταφοράς εμπορευμάτων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80232">
        <w:rPr>
          <w:rFonts w:cstheme="minorHAnsi"/>
          <w:lang w:eastAsia="en-GB"/>
        </w:rPr>
        <w:t xml:space="preserve">/χλμ. από </w:t>
      </w:r>
      <w:r w:rsidR="0088348D" w:rsidRPr="00480232">
        <w:rPr>
          <w:rFonts w:cstheme="minorHAnsi"/>
          <w:lang w:eastAsia="en-GB"/>
        </w:rPr>
        <w:t>δεκαπέντε τοις εκατό (</w:t>
      </w:r>
      <w:r w:rsidRPr="00480232">
        <w:rPr>
          <w:rFonts w:cstheme="minorHAnsi"/>
          <w:lang w:eastAsia="en-GB"/>
        </w:rPr>
        <w:t>15%</w:t>
      </w:r>
      <w:r w:rsidR="0088348D"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είκοσι πέντε τοις εκατό (</w:t>
      </w:r>
      <w:r w:rsidRPr="00480232">
        <w:rPr>
          <w:rFonts w:cstheme="minorHAnsi"/>
          <w:lang w:eastAsia="en-GB"/>
        </w:rPr>
        <w:t>25%</w:t>
      </w:r>
      <w:r w:rsidR="0088348D" w:rsidRPr="00480232">
        <w:rPr>
          <w:rFonts w:cstheme="minorHAnsi"/>
          <w:lang w:eastAsia="en-GB"/>
        </w:rPr>
        <w:t>)</w:t>
      </w:r>
      <w:r w:rsidRPr="00480232">
        <w:rPr>
          <w:rFonts w:cstheme="minorHAnsi"/>
          <w:lang w:eastAsia="en-GB"/>
        </w:rPr>
        <w:t xml:space="preserve">. </w:t>
      </w:r>
    </w:p>
    <w:p w14:paraId="19139908" w14:textId="6F24D9C1" w:rsidR="009F56A2" w:rsidRPr="00480232" w:rsidRDefault="009F56A2" w:rsidP="00491D37">
      <w:pPr>
        <w:pStyle w:val="a4"/>
        <w:numPr>
          <w:ilvl w:val="0"/>
          <w:numId w:val="28"/>
        </w:numPr>
        <w:spacing w:after="0" w:line="360" w:lineRule="auto"/>
        <w:ind w:left="0" w:firstLine="0"/>
        <w:jc w:val="both"/>
        <w:rPr>
          <w:rFonts w:cstheme="minorHAnsi"/>
          <w:lang w:eastAsia="en-GB"/>
        </w:rPr>
      </w:pPr>
      <w:r w:rsidRPr="00480232">
        <w:rPr>
          <w:rFonts w:cstheme="minorHAnsi"/>
          <w:lang w:eastAsia="en-GB"/>
        </w:rPr>
        <w:t xml:space="preserve">Για τα μέσα μαζικής μεταφοράς ατόμων μηδενικών ρύπων, ο συντελεστής φορολογικής απόσβεσης αυξάνεται από </w:t>
      </w:r>
      <w:r w:rsidR="0088348D" w:rsidRPr="00480232">
        <w:rPr>
          <w:rFonts w:cstheme="minorHAnsi"/>
          <w:lang w:eastAsia="en-GB"/>
        </w:rPr>
        <w:t>δεκαπέντε τοις εκατό (</w:t>
      </w:r>
      <w:r w:rsidRPr="00480232">
        <w:rPr>
          <w:rFonts w:cstheme="minorHAnsi"/>
          <w:lang w:eastAsia="en-GB"/>
        </w:rPr>
        <w:t>15%</w:t>
      </w:r>
      <w:r w:rsidR="0088348D"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 xml:space="preserve"> 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και για τα μέσα μαζικής μεταφοράς ατόμων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80232">
        <w:rPr>
          <w:rFonts w:cstheme="minorHAnsi"/>
          <w:lang w:eastAsia="en-GB"/>
        </w:rPr>
        <w:t xml:space="preserve">/χλμ. από </w:t>
      </w:r>
      <w:r w:rsidR="0088348D" w:rsidRPr="00480232">
        <w:rPr>
          <w:rFonts w:cstheme="minorHAnsi"/>
          <w:lang w:eastAsia="en-GB"/>
        </w:rPr>
        <w:t>δέκα τοις εκατό (</w:t>
      </w:r>
      <w:r w:rsidRPr="00480232">
        <w:rPr>
          <w:rFonts w:cstheme="minorHAnsi"/>
          <w:lang w:eastAsia="en-GB"/>
        </w:rPr>
        <w:t>10%</w:t>
      </w:r>
      <w:r w:rsidR="0088348D"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είκοσι πέντε τοις εκατό (</w:t>
      </w:r>
      <w:r w:rsidRPr="00480232">
        <w:rPr>
          <w:rFonts w:cstheme="minorHAnsi"/>
          <w:lang w:eastAsia="en-GB"/>
        </w:rPr>
        <w:t>25%</w:t>
      </w:r>
      <w:r w:rsidR="0088348D" w:rsidRPr="00480232">
        <w:rPr>
          <w:rFonts w:cstheme="minorHAnsi"/>
          <w:lang w:eastAsia="en-GB"/>
        </w:rPr>
        <w:t>)</w:t>
      </w:r>
      <w:r w:rsidRPr="00480232">
        <w:rPr>
          <w:rFonts w:cstheme="minorHAnsi"/>
          <w:lang w:eastAsia="en-GB"/>
        </w:rPr>
        <w:t>.</w:t>
      </w:r>
    </w:p>
    <w:p w14:paraId="1FE28068" w14:textId="70DEC1DD" w:rsidR="009F56A2" w:rsidRPr="00480232" w:rsidRDefault="009F56A2" w:rsidP="00491D37">
      <w:pPr>
        <w:spacing w:after="0" w:line="360" w:lineRule="auto"/>
        <w:jc w:val="both"/>
        <w:rPr>
          <w:rFonts w:cstheme="minorHAnsi"/>
          <w:lang w:eastAsia="en-GB"/>
        </w:rPr>
      </w:pPr>
      <w:r w:rsidRPr="00480232">
        <w:rPr>
          <w:rFonts w:cstheme="minorHAnsi"/>
          <w:lang w:eastAsia="en-GB"/>
        </w:rPr>
        <w:t xml:space="preserve">Επισημαίνεται ότι στις περιπτώσεις που προβλέπεται συντελεστής φορολογικής απόσβεσης </w:t>
      </w:r>
      <w:r w:rsidR="0088348D" w:rsidRPr="00480232">
        <w:rPr>
          <w:rFonts w:cstheme="minorHAnsi"/>
          <w:lang w:eastAsia="en-GB"/>
        </w:rPr>
        <w:t>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ή </w:t>
      </w:r>
      <w:r w:rsidR="0088348D" w:rsidRPr="00480232">
        <w:rPr>
          <w:rFonts w:cstheme="minorHAnsi"/>
          <w:lang w:eastAsia="en-GB"/>
        </w:rPr>
        <w:t>εκατό τοις εκατό (</w:t>
      </w:r>
      <w:r w:rsidRPr="00480232">
        <w:rPr>
          <w:rFonts w:cstheme="minorHAnsi"/>
          <w:lang w:eastAsia="en-GB"/>
        </w:rPr>
        <w:t>100%</w:t>
      </w:r>
      <w:r w:rsidR="0088348D" w:rsidRPr="00480232">
        <w:rPr>
          <w:rFonts w:cstheme="minorHAnsi"/>
          <w:lang w:eastAsia="en-GB"/>
        </w:rPr>
        <w:t>)</w:t>
      </w:r>
      <w:r w:rsidRPr="00480232">
        <w:rPr>
          <w:rFonts w:cstheme="minorHAnsi"/>
          <w:lang w:eastAsia="en-GB"/>
        </w:rPr>
        <w:t>, η επιχείρηση δικαιούται να χρησιμοποιήσει χαμηλότερο σταθερό συντελεστή για όλα τα έτη απόσβεσης.</w:t>
      </w:r>
    </w:p>
    <w:p w14:paraId="4F64C79C" w14:textId="116AF302" w:rsidR="009F56A2" w:rsidRPr="0045373E" w:rsidRDefault="009F56A2" w:rsidP="00491D37">
      <w:pPr>
        <w:pStyle w:val="a4"/>
        <w:numPr>
          <w:ilvl w:val="0"/>
          <w:numId w:val="30"/>
        </w:numPr>
        <w:spacing w:after="0" w:line="360" w:lineRule="auto"/>
        <w:ind w:left="0" w:firstLine="0"/>
        <w:jc w:val="both"/>
        <w:rPr>
          <w:rFonts w:cstheme="minorHAnsi"/>
          <w:lang w:eastAsia="en-GB"/>
        </w:rPr>
      </w:pPr>
      <w:r w:rsidRPr="00480232">
        <w:rPr>
          <w:rFonts w:cstheme="minorHAnsi"/>
          <w:lang w:eastAsia="en-GB"/>
        </w:rPr>
        <w:t xml:space="preserve">Επιπλέον, αυξάνεται από </w:t>
      </w:r>
      <w:r w:rsidR="00CD5B69" w:rsidRPr="00480232">
        <w:rPr>
          <w:rFonts w:cstheme="minorHAnsi"/>
          <w:lang w:eastAsia="en-GB"/>
        </w:rPr>
        <w:t>τριάντα τοις εκατό (</w:t>
      </w:r>
      <w:r w:rsidRPr="00480232">
        <w:rPr>
          <w:rFonts w:cstheme="minorHAnsi"/>
          <w:lang w:eastAsia="en-GB"/>
        </w:rPr>
        <w:t>30%</w:t>
      </w:r>
      <w:r w:rsidR="00CD5B69" w:rsidRPr="00480232">
        <w:rPr>
          <w:rFonts w:cstheme="minorHAnsi"/>
          <w:lang w:eastAsia="en-GB"/>
        </w:rPr>
        <w:t>)</w:t>
      </w:r>
      <w:r w:rsidRPr="00480232">
        <w:rPr>
          <w:rFonts w:cstheme="minorHAnsi"/>
          <w:lang w:eastAsia="en-GB"/>
        </w:rPr>
        <w:t xml:space="preserve"> σε </w:t>
      </w:r>
      <w:r w:rsidR="0088348D" w:rsidRPr="00480232">
        <w:rPr>
          <w:rFonts w:cstheme="minorHAnsi"/>
          <w:lang w:eastAsia="en-GB"/>
        </w:rPr>
        <w:t>πενήντα τοις εκατό (</w:t>
      </w:r>
      <w:r w:rsidRPr="00480232">
        <w:rPr>
          <w:rFonts w:cstheme="minorHAnsi"/>
          <w:lang w:eastAsia="en-GB"/>
        </w:rPr>
        <w:t>50%</w:t>
      </w:r>
      <w:r w:rsidR="0088348D" w:rsidRPr="00480232">
        <w:rPr>
          <w:rFonts w:cstheme="minorHAnsi"/>
          <w:lang w:eastAsia="en-GB"/>
        </w:rPr>
        <w:t>)</w:t>
      </w:r>
      <w:r w:rsidRPr="00480232">
        <w:rPr>
          <w:rFonts w:cstheme="minorHAnsi"/>
          <w:lang w:eastAsia="en-GB"/>
        </w:rPr>
        <w:t xml:space="preserve"> η προσαυξημένη έκπτωση που χορηγείται στις επιχειρήσεις από τα ακαθάριστα έσοδά τους για τη δαπάνη αγοράς εταιρικού ηλεκτρικού οχήματος μηδενικών ρύπων και λιανικής τιμής προ φόρων έως </w:t>
      </w:r>
      <w:r w:rsidR="00CD5B69" w:rsidRPr="00480232">
        <w:rPr>
          <w:rFonts w:cstheme="minorHAnsi"/>
          <w:lang w:eastAsia="en-GB"/>
        </w:rPr>
        <w:t>σαράντα χιλιάδες (</w:t>
      </w:r>
      <w:r w:rsidRPr="00480232">
        <w:rPr>
          <w:rFonts w:cstheme="minorHAnsi"/>
          <w:lang w:eastAsia="en-GB"/>
        </w:rPr>
        <w:t>40.000</w:t>
      </w:r>
      <w:r w:rsidR="00CD5B69" w:rsidRPr="00480232">
        <w:rPr>
          <w:rFonts w:cstheme="minorHAnsi"/>
          <w:lang w:eastAsia="en-GB"/>
        </w:rPr>
        <w:t>)</w:t>
      </w:r>
      <w:r w:rsidRPr="00480232">
        <w:rPr>
          <w:rFonts w:cstheme="minorHAnsi"/>
          <w:lang w:eastAsia="en-GB"/>
        </w:rPr>
        <w:t xml:space="preserve"> ευρώ, πέραν της έκπτωσης της ιδίας της δαπάνης κατά τον χρόνο πραγματοποίησής της. Το ύψος της προσαυξημένης έκπτωσης ανέρχεται στο </w:t>
      </w:r>
      <w:r w:rsidR="00CD5B69" w:rsidRPr="00480232">
        <w:rPr>
          <w:rFonts w:cstheme="minorHAnsi"/>
          <w:lang w:eastAsia="en-GB"/>
        </w:rPr>
        <w:t>είκοσι πέντε τοις εκατό (</w:t>
      </w:r>
      <w:r w:rsidRPr="00480232">
        <w:rPr>
          <w:rFonts w:cstheme="minorHAnsi"/>
          <w:lang w:eastAsia="en-GB"/>
        </w:rPr>
        <w:t>25%</w:t>
      </w:r>
      <w:r w:rsidR="00CD5B69" w:rsidRPr="00480232">
        <w:rPr>
          <w:rFonts w:cstheme="minorHAnsi"/>
          <w:lang w:eastAsia="en-GB"/>
        </w:rPr>
        <w:t>)</w:t>
      </w:r>
      <w:r w:rsidRPr="00480232">
        <w:rPr>
          <w:rFonts w:cstheme="minorHAnsi"/>
          <w:lang w:eastAsia="en-GB"/>
        </w:rPr>
        <w:t xml:space="preserve"> για το υπερβάλλον του ανωτέρου ορίου ποσόν. Τα ανωτέρω </w:t>
      </w:r>
      <w:r w:rsidRPr="00480232">
        <w:rPr>
          <w:rFonts w:cstheme="minorHAnsi"/>
          <w:lang w:eastAsia="en-GB"/>
        </w:rPr>
        <w:lastRenderedPageBreak/>
        <w:t xml:space="preserve">ποσοστά ανέρχονται σε </w:t>
      </w:r>
      <w:r w:rsidR="00CD5B69" w:rsidRPr="00480232">
        <w:rPr>
          <w:rFonts w:cstheme="minorHAnsi"/>
          <w:lang w:eastAsia="en-GB"/>
        </w:rPr>
        <w:t xml:space="preserve">τριάντα τοις εκατό (30%) </w:t>
      </w:r>
      <w:r w:rsidRPr="00480232">
        <w:rPr>
          <w:rFonts w:cstheme="minorHAnsi"/>
          <w:lang w:eastAsia="en-GB"/>
        </w:rPr>
        <w:t xml:space="preserve">και </w:t>
      </w:r>
      <w:r w:rsidR="00CD5B69" w:rsidRPr="00480232">
        <w:rPr>
          <w:rFonts w:cstheme="minorHAnsi"/>
          <w:lang w:eastAsia="en-GB"/>
        </w:rPr>
        <w:t xml:space="preserve">δεκαπέντε τοις εκατό (15%) </w:t>
      </w:r>
      <w:r w:rsidRPr="00480232">
        <w:rPr>
          <w:rFonts w:cstheme="minorHAnsi"/>
          <w:lang w:eastAsia="en-GB"/>
        </w:rPr>
        <w:t xml:space="preserve"> όταν η δαπάνη αφορά σε όχημα χαμηλών ρύπων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 xml:space="preserve">/χλμ.. Το κίνητρο αυτό δίνεται προκειμένου να ενισχυθεί η αγορά μη ρυπογόνων οχημάτων. </w:t>
      </w:r>
    </w:p>
    <w:p w14:paraId="684A7D7E" w14:textId="7DF56D4C" w:rsidR="009F56A2" w:rsidRPr="0045373E" w:rsidRDefault="009F56A2" w:rsidP="00491D37">
      <w:pPr>
        <w:spacing w:after="0" w:line="360" w:lineRule="auto"/>
        <w:jc w:val="both"/>
        <w:rPr>
          <w:rFonts w:cstheme="minorHAnsi"/>
          <w:lang w:eastAsia="en-GB"/>
        </w:rPr>
      </w:pPr>
      <w:r w:rsidRPr="00480232">
        <w:rPr>
          <w:rFonts w:cstheme="minorHAnsi"/>
          <w:lang w:eastAsia="en-GB"/>
        </w:rPr>
        <w:t>Ειδικά για την προώθηση της ηλεκτροκίνησης και των «καθαρών» μετακινήσεων στα νησιά</w:t>
      </w:r>
      <w:r w:rsidR="00E0158B" w:rsidRPr="00480232">
        <w:rPr>
          <w:rFonts w:cstheme="minorHAnsi"/>
          <w:lang w:eastAsia="en-GB"/>
        </w:rPr>
        <w:t xml:space="preserve"> </w:t>
      </w:r>
      <w:r w:rsidRPr="00480232">
        <w:rPr>
          <w:rFonts w:cstheme="minorHAnsi"/>
          <w:lang w:eastAsia="en-GB"/>
        </w:rPr>
        <w:t xml:space="preserve">και για δαπάνες που πραγματοποιούνται στα φορολογικά έτη που αρχίζουν από 1.1.2020 και από 1.1.2021 αντίστοιχα, η ανωτέρω προσαυξημένη έκπτωση για δαπάνη απόσβεσης εταιρικού επιβατικού ηλεκτρικού αυτοκινήτου μηδενικών ρύπων και λιανικής τιμής προ φόρων έως </w:t>
      </w:r>
      <w:r w:rsidR="00CD5B69" w:rsidRPr="00480232">
        <w:rPr>
          <w:rFonts w:cstheme="minorHAnsi"/>
          <w:lang w:eastAsia="en-GB"/>
        </w:rPr>
        <w:t>σαράντα χιλιάδες (</w:t>
      </w:r>
      <w:r w:rsidRPr="00480232">
        <w:rPr>
          <w:rFonts w:cstheme="minorHAnsi"/>
          <w:lang w:eastAsia="en-GB"/>
        </w:rPr>
        <w:t>40.000</w:t>
      </w:r>
      <w:r w:rsidR="00CD5B69" w:rsidRPr="00480232">
        <w:rPr>
          <w:rFonts w:cstheme="minorHAnsi"/>
          <w:lang w:eastAsia="en-GB"/>
        </w:rPr>
        <w:t>)</w:t>
      </w:r>
      <w:r w:rsidRPr="00480232">
        <w:rPr>
          <w:rFonts w:cstheme="minorHAnsi"/>
          <w:lang w:eastAsia="en-GB"/>
        </w:rPr>
        <w:t xml:space="preserve"> ευρώ, ανέρχεται στο </w:t>
      </w:r>
      <w:r w:rsidR="00CD5B69" w:rsidRPr="00480232">
        <w:rPr>
          <w:rFonts w:cstheme="minorHAnsi"/>
          <w:lang w:eastAsia="en-GB"/>
        </w:rPr>
        <w:t>εβδομήντα πέντε (</w:t>
      </w:r>
      <w:r w:rsidRPr="00480232">
        <w:rPr>
          <w:rFonts w:cstheme="minorHAnsi"/>
          <w:lang w:eastAsia="en-GB"/>
        </w:rPr>
        <w:t>75%</w:t>
      </w:r>
      <w:r w:rsidR="00CD5B69" w:rsidRPr="00480232">
        <w:rPr>
          <w:rFonts w:cstheme="minorHAnsi"/>
          <w:lang w:eastAsia="en-GB"/>
        </w:rPr>
        <w:t>)</w:t>
      </w:r>
      <w:r w:rsidRPr="00480232">
        <w:rPr>
          <w:rFonts w:cstheme="minorHAnsi"/>
          <w:lang w:eastAsia="en-GB"/>
        </w:rPr>
        <w:t xml:space="preserve"> και στο </w:t>
      </w:r>
      <w:r w:rsidR="00CD5B69" w:rsidRPr="00480232">
        <w:rPr>
          <w:rFonts w:cstheme="minorHAnsi"/>
          <w:lang w:eastAsia="en-GB"/>
        </w:rPr>
        <w:t>τριάντα πέντε (</w:t>
      </w:r>
      <w:r w:rsidRPr="00480232">
        <w:rPr>
          <w:rFonts w:cstheme="minorHAnsi"/>
          <w:lang w:eastAsia="en-GB"/>
        </w:rPr>
        <w:t>35%</w:t>
      </w:r>
      <w:r w:rsidR="00CD5B69" w:rsidRPr="00480232">
        <w:rPr>
          <w:rFonts w:cstheme="minorHAnsi"/>
          <w:lang w:eastAsia="en-GB"/>
        </w:rPr>
        <w:t>)</w:t>
      </w:r>
      <w:r w:rsidRPr="00480232">
        <w:rPr>
          <w:rFonts w:cstheme="minorHAnsi"/>
          <w:lang w:eastAsia="en-GB"/>
        </w:rPr>
        <w:t xml:space="preserve"> για το υπερβάλλον ποσόν. Για τα εταιρικά επιβατικά οχήματα χαμηλών ρύπων έως 50 </w:t>
      </w:r>
      <w:proofErr w:type="spellStart"/>
      <w:r w:rsidRPr="00480232">
        <w:rPr>
          <w:rFonts w:cstheme="minorHAnsi"/>
          <w:lang w:eastAsia="en-GB"/>
        </w:rPr>
        <w:t>γρ</w:t>
      </w:r>
      <w:proofErr w:type="spellEnd"/>
      <w:r w:rsidRPr="00480232">
        <w:rPr>
          <w:rFonts w:cstheme="minorHAnsi"/>
          <w:lang w:eastAsia="en-GB"/>
        </w:rPr>
        <w:t>. CO</w:t>
      </w:r>
      <w:r w:rsidRPr="00480232">
        <w:rPr>
          <w:rFonts w:cstheme="minorHAnsi"/>
          <w:vertAlign w:val="subscript"/>
          <w:lang w:eastAsia="en-GB"/>
        </w:rPr>
        <w:t>2</w:t>
      </w:r>
      <w:r w:rsidRPr="0045373E">
        <w:rPr>
          <w:rFonts w:cstheme="minorHAnsi"/>
          <w:lang w:eastAsia="en-GB"/>
        </w:rPr>
        <w:t xml:space="preserve">/χλμ., οι προσαυξημένες εκπτώσεις ανέρχονται στο 35% και 20% αντίστοιχα. </w:t>
      </w:r>
    </w:p>
    <w:p w14:paraId="0CBD321A" w14:textId="41F9443C" w:rsidR="009F56A2" w:rsidRPr="00480232" w:rsidRDefault="009F56A2" w:rsidP="00491D37">
      <w:pPr>
        <w:spacing w:after="0" w:line="360" w:lineRule="auto"/>
        <w:jc w:val="both"/>
        <w:rPr>
          <w:rFonts w:cstheme="minorHAnsi"/>
          <w:lang w:eastAsia="en-GB"/>
        </w:rPr>
      </w:pPr>
      <w:r w:rsidRPr="00480232">
        <w:rPr>
          <w:rFonts w:cstheme="minorHAnsi"/>
          <w:lang w:eastAsia="en-GB"/>
        </w:rPr>
        <w:t xml:space="preserve">Επισημαίνεται, επίσης, </w:t>
      </w:r>
      <w:r w:rsidR="0061201F" w:rsidRPr="00480232">
        <w:rPr>
          <w:rFonts w:cstheme="minorHAnsi"/>
          <w:lang w:eastAsia="en-GB"/>
        </w:rPr>
        <w:t xml:space="preserve">ότι </w:t>
      </w:r>
      <w:r w:rsidRPr="00480232">
        <w:rPr>
          <w:rFonts w:cstheme="minorHAnsi"/>
          <w:lang w:eastAsia="en-GB"/>
        </w:rPr>
        <w:t xml:space="preserve">η </w:t>
      </w:r>
      <w:proofErr w:type="spellStart"/>
      <w:r w:rsidRPr="00480232">
        <w:rPr>
          <w:rFonts w:cstheme="minorHAnsi"/>
          <w:lang w:eastAsia="en-GB"/>
        </w:rPr>
        <w:t>ενωσιακή</w:t>
      </w:r>
      <w:proofErr w:type="spellEnd"/>
      <w:r w:rsidRPr="00480232">
        <w:rPr>
          <w:rFonts w:cstheme="minorHAnsi"/>
          <w:lang w:eastAsia="en-GB"/>
        </w:rPr>
        <w:t xml:space="preserve"> νομική βάση χορήγησης των ενισχύσεων που προκύπτουν </w:t>
      </w:r>
      <w:proofErr w:type="spellStart"/>
      <w:r w:rsidRPr="00480232">
        <w:rPr>
          <w:rFonts w:cstheme="minorHAnsi"/>
          <w:lang w:eastAsia="en-GB"/>
        </w:rPr>
        <w:t>κατ</w:t>
      </w:r>
      <w:proofErr w:type="spellEnd"/>
      <w:r w:rsidRPr="00480232">
        <w:rPr>
          <w:rFonts w:cstheme="minorHAnsi"/>
          <w:lang w:eastAsia="en-GB"/>
        </w:rPr>
        <w:t xml:space="preserve">΄ εφαρμογή του κινήτρου για την προώθηση της ηλεκτροκίνησης και των «καθαρών» μετακινήσεων στα νησιά </w:t>
      </w:r>
      <w:r w:rsidR="0061201F" w:rsidRPr="00480232">
        <w:rPr>
          <w:rFonts w:cstheme="minorHAnsi"/>
          <w:lang w:eastAsia="en-GB"/>
        </w:rPr>
        <w:t xml:space="preserve">είναι ο </w:t>
      </w:r>
      <w:r w:rsidRPr="00480232">
        <w:rPr>
          <w:rFonts w:cstheme="minorHAnsi"/>
          <w:lang w:eastAsia="en-GB"/>
        </w:rPr>
        <w:t>Κανονισμό</w:t>
      </w:r>
      <w:r w:rsidR="0061201F" w:rsidRPr="00480232">
        <w:rPr>
          <w:rFonts w:cstheme="minorHAnsi"/>
          <w:lang w:eastAsia="en-GB"/>
        </w:rPr>
        <w:t>ς</w:t>
      </w:r>
      <w:r w:rsidRPr="00480232">
        <w:rPr>
          <w:rFonts w:cstheme="minorHAnsi"/>
          <w:lang w:eastAsia="en-GB"/>
        </w:rPr>
        <w:t xml:space="preserve"> (ΕΕ) υπ’ </w:t>
      </w:r>
      <w:proofErr w:type="spellStart"/>
      <w:r w:rsidRPr="00480232">
        <w:rPr>
          <w:rFonts w:cstheme="minorHAnsi"/>
          <w:lang w:eastAsia="en-GB"/>
        </w:rPr>
        <w:t>αρ</w:t>
      </w:r>
      <w:proofErr w:type="spellEnd"/>
      <w:r w:rsidRPr="00480232">
        <w:rPr>
          <w:rFonts w:cstheme="minorHAnsi"/>
          <w:lang w:eastAsia="en-GB"/>
        </w:rPr>
        <w:t xml:space="preserve">. 1407/2013 της Επιτροπής της 18ης Δεκεμβρίου 2013 (L 352) σχετικά με την εφαρμογή των άρθρων 107 και 108 της Συνθήκης για τη λειτουργία της Ευρωπαϊκής Ένωσης στις ενισχύσεις ήσσονος σημασίας (Κανονισμός de </w:t>
      </w:r>
      <w:proofErr w:type="spellStart"/>
      <w:r w:rsidRPr="00480232">
        <w:rPr>
          <w:rFonts w:cstheme="minorHAnsi"/>
          <w:lang w:eastAsia="en-GB"/>
        </w:rPr>
        <w:t>minimis</w:t>
      </w:r>
      <w:proofErr w:type="spellEnd"/>
      <w:r w:rsidRPr="00480232">
        <w:rPr>
          <w:rFonts w:cstheme="minorHAnsi"/>
          <w:lang w:eastAsia="en-GB"/>
        </w:rPr>
        <w:t xml:space="preserve">). Κατά συνέπεια, η χορήγηση των εν λόγω ενισχύσεων τελεί υπό την επιφύλαξη πλήρωσης των προϋποθέσεων του Κανονισμού αυτού, ιδίως αλλά όχι μόνο της μη υπέρβασης του προβλεπόμενου ανώτατου ύψους ενίσχυσης de </w:t>
      </w:r>
      <w:proofErr w:type="spellStart"/>
      <w:r w:rsidRPr="00480232">
        <w:rPr>
          <w:rFonts w:cstheme="minorHAnsi"/>
          <w:lang w:eastAsia="en-GB"/>
        </w:rPr>
        <w:t>minimis</w:t>
      </w:r>
      <w:proofErr w:type="spellEnd"/>
      <w:r w:rsidRPr="00480232">
        <w:rPr>
          <w:rFonts w:cstheme="minorHAnsi"/>
          <w:lang w:eastAsia="en-GB"/>
        </w:rPr>
        <w:t xml:space="preserve"> σε κυλιόμενη περίοδο τριών ετών και των κανόνων σώρευσης. Αυτό συνεπάγεται ότι, σε περίπτωση που η ωφέλεια που προκύπτει για τη δικαιούχο επιχείρηση, </w:t>
      </w:r>
      <w:proofErr w:type="spellStart"/>
      <w:r w:rsidRPr="00480232">
        <w:rPr>
          <w:rFonts w:cstheme="minorHAnsi"/>
          <w:lang w:eastAsia="en-GB"/>
        </w:rPr>
        <w:t>κατ</w:t>
      </w:r>
      <w:proofErr w:type="spellEnd"/>
      <w:r w:rsidRPr="00480232">
        <w:rPr>
          <w:rFonts w:cstheme="minorHAnsi"/>
          <w:lang w:eastAsia="en-GB"/>
        </w:rPr>
        <w:t>΄</w:t>
      </w:r>
      <w:r w:rsidR="0054590D" w:rsidRPr="00480232">
        <w:rPr>
          <w:rFonts w:cstheme="minorHAnsi"/>
          <w:lang w:eastAsia="en-GB"/>
        </w:rPr>
        <w:t xml:space="preserve"> </w:t>
      </w:r>
      <w:r w:rsidRPr="00480232">
        <w:rPr>
          <w:rFonts w:cstheme="minorHAnsi"/>
          <w:lang w:eastAsia="en-GB"/>
        </w:rPr>
        <w:t>εφαρμογή των ως άνω κινήτρων, υπερβαίνει το ανώτατο όριο που προβλέπει ο εν λόγω Κανονισμός,</w:t>
      </w:r>
      <w:r w:rsidR="00E0158B" w:rsidRPr="00480232">
        <w:rPr>
          <w:rFonts w:cstheme="minorHAnsi"/>
          <w:lang w:eastAsia="en-GB"/>
        </w:rPr>
        <w:t xml:space="preserve"> </w:t>
      </w:r>
      <w:r w:rsidRPr="00480232">
        <w:rPr>
          <w:rFonts w:cstheme="minorHAnsi"/>
          <w:lang w:eastAsia="en-GB"/>
        </w:rPr>
        <w:t>αυτή θα περιορίζεται αναλόγως, προκειμένου να διασφαλίζεται η τήρηση των προϋποθέσεών του. Επιπλέον</w:t>
      </w:r>
      <w:r w:rsidR="0061201F" w:rsidRPr="00480232">
        <w:rPr>
          <w:rFonts w:cstheme="minorHAnsi"/>
          <w:lang w:eastAsia="en-GB"/>
        </w:rPr>
        <w:t>,</w:t>
      </w:r>
      <w:r w:rsidRPr="00480232">
        <w:rPr>
          <w:rFonts w:cstheme="minorHAnsi"/>
          <w:lang w:eastAsia="en-GB"/>
        </w:rPr>
        <w:t xml:space="preserve"> εάν δεν πληρούνται οι προϋποθέσεις του Κανονισμού, η επιχείρηση δεν θα δικαιούται ενίσχυσης.</w:t>
      </w:r>
    </w:p>
    <w:p w14:paraId="351B1149" w14:textId="4EF93D50" w:rsidR="009F56A2" w:rsidRPr="00480232" w:rsidRDefault="009F56A2" w:rsidP="00491D37">
      <w:pPr>
        <w:spacing w:after="0" w:line="360" w:lineRule="auto"/>
        <w:jc w:val="both"/>
        <w:rPr>
          <w:rFonts w:cstheme="minorHAnsi"/>
          <w:lang w:eastAsia="en-GB"/>
        </w:rPr>
      </w:pPr>
      <w:r w:rsidRPr="00480232">
        <w:rPr>
          <w:rFonts w:cstheme="minorHAnsi"/>
          <w:lang w:eastAsia="en-GB"/>
        </w:rPr>
        <w:t xml:space="preserve">Όσον αφορά </w:t>
      </w:r>
      <w:r w:rsidR="00CD5B69" w:rsidRPr="00480232">
        <w:rPr>
          <w:rFonts w:cstheme="minorHAnsi"/>
          <w:lang w:eastAsia="en-GB"/>
        </w:rPr>
        <w:t>σ</w:t>
      </w:r>
      <w:r w:rsidRPr="00480232">
        <w:rPr>
          <w:rFonts w:cstheme="minorHAnsi"/>
          <w:lang w:eastAsia="en-GB"/>
        </w:rPr>
        <w:t xml:space="preserve">τις ενισχύσεις, παρέχεται εξουσιοδότηση στους Υπουργούς Οικονομικών και Περιβάλλοντος και Ενέργειας και στους κατά περίπτωση συναρμόδιους Υπουργούς και στον Διοικητή της Ανεξάρτητης Αρχής Δημοσίων Εσόδων όπως, με απόφαση τους, προσδιορίσουν τη διαδικασία, τους όρους, τη διάρκεια, τις προϋποθέσεις χορήγησης, τη διαδικασία ελέγχου </w:t>
      </w:r>
      <w:r w:rsidRPr="00480232">
        <w:rPr>
          <w:rFonts w:cstheme="minorHAnsi"/>
          <w:lang w:eastAsia="en-GB"/>
        </w:rPr>
        <w:lastRenderedPageBreak/>
        <w:t>τους τις</w:t>
      </w:r>
      <w:r w:rsidR="00E0158B" w:rsidRPr="00480232">
        <w:rPr>
          <w:rFonts w:cstheme="minorHAnsi"/>
          <w:lang w:eastAsia="en-GB"/>
        </w:rPr>
        <w:t xml:space="preserve"> </w:t>
      </w:r>
      <w:r w:rsidRPr="00480232">
        <w:rPr>
          <w:rFonts w:cstheme="minorHAnsi"/>
          <w:lang w:eastAsia="en-GB"/>
        </w:rPr>
        <w:t>αρμόδιες Υπηρεσίες, τις υποχρεώσεις των δικαιούχων, τη διαδικασία και τις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 Παρέχεται</w:t>
      </w:r>
      <w:r w:rsidR="00CD5B69" w:rsidRPr="00480232">
        <w:rPr>
          <w:rFonts w:cstheme="minorHAnsi"/>
          <w:lang w:eastAsia="en-GB"/>
        </w:rPr>
        <w:t xml:space="preserve">, επίσης, </w:t>
      </w:r>
      <w:r w:rsidRPr="00480232">
        <w:rPr>
          <w:rFonts w:cstheme="minorHAnsi"/>
          <w:lang w:eastAsia="en-GB"/>
        </w:rPr>
        <w:t xml:space="preserve">εξουσιοδότηση για τη δυνατότητα με όμοια απόφαση να περιοριστεί το ύψος της </w:t>
      </w:r>
      <w:proofErr w:type="spellStart"/>
      <w:r w:rsidRPr="00480232">
        <w:rPr>
          <w:rFonts w:cstheme="minorHAnsi"/>
          <w:lang w:eastAsia="en-GB"/>
        </w:rPr>
        <w:t>προκύπτουσας</w:t>
      </w:r>
      <w:proofErr w:type="spellEnd"/>
      <w:r w:rsidRPr="00480232">
        <w:rPr>
          <w:rFonts w:cstheme="minorHAnsi"/>
          <w:lang w:eastAsia="en-GB"/>
        </w:rPr>
        <w:t xml:space="preserve"> ενίσχυσης, σε συμμόρφωση με τον εν λόγω Κανονισμό. </w:t>
      </w:r>
    </w:p>
    <w:p w14:paraId="6603A976" w14:textId="2D2AC52B" w:rsidR="009F56A2" w:rsidRPr="00480232" w:rsidRDefault="009F56A2" w:rsidP="00491D37">
      <w:pPr>
        <w:spacing w:after="0" w:line="360" w:lineRule="auto"/>
        <w:jc w:val="both"/>
        <w:rPr>
          <w:rFonts w:cstheme="minorHAnsi"/>
          <w:lang w:eastAsia="en-GB"/>
        </w:rPr>
      </w:pPr>
      <w:r w:rsidRPr="00480232">
        <w:rPr>
          <w:rFonts w:cstheme="minorHAnsi"/>
          <w:lang w:eastAsia="en-GB"/>
        </w:rPr>
        <w:t>Οι διατάξεις της παρ</w:t>
      </w:r>
      <w:r w:rsidR="000A76E1" w:rsidRPr="00480232">
        <w:rPr>
          <w:rFonts w:cstheme="minorHAnsi"/>
          <w:lang w:eastAsia="en-GB"/>
        </w:rPr>
        <w:t>.</w:t>
      </w:r>
      <w:r w:rsidRPr="00480232">
        <w:rPr>
          <w:rFonts w:cstheme="minorHAnsi"/>
          <w:lang w:eastAsia="en-GB"/>
        </w:rPr>
        <w:t xml:space="preserve"> 4 του άρθρου 24, όπως τροποποιούνται με το  άρθρο</w:t>
      </w:r>
      <w:r w:rsidR="006F1131" w:rsidRPr="00480232">
        <w:rPr>
          <w:rFonts w:cstheme="minorHAnsi"/>
          <w:lang w:eastAsia="en-GB"/>
        </w:rPr>
        <w:t xml:space="preserve"> 8</w:t>
      </w:r>
      <w:r w:rsidRPr="00480232">
        <w:rPr>
          <w:rFonts w:cstheme="minorHAnsi"/>
          <w:lang w:eastAsia="en-GB"/>
        </w:rPr>
        <w:t>, με εξαίρεση τις</w:t>
      </w:r>
      <w:r w:rsidR="00E0158B" w:rsidRPr="00480232">
        <w:rPr>
          <w:rFonts w:cstheme="minorHAnsi"/>
          <w:lang w:eastAsia="en-GB"/>
        </w:rPr>
        <w:t xml:space="preserve"> </w:t>
      </w:r>
      <w:r w:rsidRPr="00480232">
        <w:rPr>
          <w:rFonts w:cstheme="minorHAnsi"/>
          <w:lang w:eastAsia="en-GB"/>
        </w:rPr>
        <w:t xml:space="preserve">διατάξεις του </w:t>
      </w:r>
      <w:r w:rsidR="00E72EB1" w:rsidRPr="00480232">
        <w:rPr>
          <w:rFonts w:cstheme="minorHAnsi"/>
          <w:lang w:eastAsia="en-GB"/>
        </w:rPr>
        <w:t xml:space="preserve">έκτου, </w:t>
      </w:r>
      <w:r w:rsidRPr="00480232">
        <w:rPr>
          <w:rFonts w:cstheme="minorHAnsi"/>
          <w:lang w:eastAsia="en-GB"/>
        </w:rPr>
        <w:t>έβδομου</w:t>
      </w:r>
      <w:r w:rsidR="00E72EB1" w:rsidRPr="00480232">
        <w:rPr>
          <w:rFonts w:cstheme="minorHAnsi"/>
          <w:lang w:eastAsia="en-GB"/>
        </w:rPr>
        <w:t xml:space="preserve"> και</w:t>
      </w:r>
      <w:r w:rsidRPr="00480232">
        <w:rPr>
          <w:rFonts w:cstheme="minorHAnsi"/>
          <w:lang w:eastAsia="en-GB"/>
        </w:rPr>
        <w:t xml:space="preserve"> όγδοου εδαφίου</w:t>
      </w:r>
      <w:r w:rsidR="00AD49D0" w:rsidRPr="00480232">
        <w:rPr>
          <w:rFonts w:cstheme="minorHAnsi"/>
          <w:lang w:eastAsia="en-GB"/>
        </w:rPr>
        <w:t>,</w:t>
      </w:r>
      <w:r w:rsidRPr="00480232">
        <w:rPr>
          <w:rFonts w:cstheme="minorHAnsi"/>
          <w:lang w:eastAsia="en-GB"/>
        </w:rPr>
        <w:t xml:space="preserve"> όπως εισάγονται με το παρόν, εφαρμόζονται για </w:t>
      </w:r>
      <w:r w:rsidR="00BA5433" w:rsidRPr="00480232">
        <w:rPr>
          <w:rFonts w:cstheme="minorHAnsi"/>
          <w:lang w:eastAsia="en-GB"/>
        </w:rPr>
        <w:t>πάγια που αποκτώνται στα φορολογικά έτη 2020 και 2021</w:t>
      </w:r>
      <w:r w:rsidRPr="00480232">
        <w:rPr>
          <w:rFonts w:cstheme="minorHAnsi"/>
          <w:lang w:eastAsia="en-GB"/>
        </w:rPr>
        <w:t xml:space="preserve">, όπως προβλέπεται και στο </w:t>
      </w:r>
      <w:r w:rsidR="003620F8" w:rsidRPr="00480232">
        <w:rPr>
          <w:rFonts w:cstheme="minorHAnsi"/>
          <w:lang w:eastAsia="en-GB"/>
        </w:rPr>
        <w:t>άρθ</w:t>
      </w:r>
      <w:r w:rsidR="00491D37" w:rsidRPr="00480232">
        <w:rPr>
          <w:rFonts w:cstheme="minorHAnsi"/>
          <w:lang w:eastAsia="en-GB"/>
        </w:rPr>
        <w:t>ρ</w:t>
      </w:r>
      <w:r w:rsidR="003620F8" w:rsidRPr="00480232">
        <w:rPr>
          <w:rFonts w:cstheme="minorHAnsi"/>
          <w:lang w:eastAsia="en-GB"/>
        </w:rPr>
        <w:t>ο</w:t>
      </w:r>
      <w:r w:rsidRPr="00480232">
        <w:rPr>
          <w:rFonts w:cstheme="minorHAnsi"/>
          <w:lang w:eastAsia="en-GB"/>
        </w:rPr>
        <w:t xml:space="preserve"> 11 </w:t>
      </w:r>
      <w:r w:rsidR="003620F8" w:rsidRPr="00480232">
        <w:rPr>
          <w:rFonts w:cstheme="minorHAnsi"/>
          <w:lang w:eastAsia="en-GB"/>
        </w:rPr>
        <w:t xml:space="preserve"> για την έναρξη ισχύος των τροποποιήσεων του Κ</w:t>
      </w:r>
      <w:r w:rsidR="006F1131" w:rsidRPr="00480232">
        <w:rPr>
          <w:rFonts w:cstheme="minorHAnsi"/>
          <w:lang w:eastAsia="en-GB"/>
        </w:rPr>
        <w:t>.</w:t>
      </w:r>
      <w:r w:rsidR="003620F8" w:rsidRPr="00480232">
        <w:rPr>
          <w:rFonts w:cstheme="minorHAnsi"/>
          <w:lang w:eastAsia="en-GB"/>
        </w:rPr>
        <w:t>Φ</w:t>
      </w:r>
      <w:r w:rsidR="006F1131" w:rsidRPr="00480232">
        <w:rPr>
          <w:rFonts w:cstheme="minorHAnsi"/>
          <w:lang w:eastAsia="en-GB"/>
        </w:rPr>
        <w:t>.</w:t>
      </w:r>
      <w:r w:rsidR="003620F8" w:rsidRPr="00480232">
        <w:rPr>
          <w:rFonts w:cstheme="minorHAnsi"/>
          <w:lang w:eastAsia="en-GB"/>
        </w:rPr>
        <w:t>Ε</w:t>
      </w:r>
      <w:r w:rsidR="006F1131" w:rsidRPr="00480232">
        <w:rPr>
          <w:rFonts w:cstheme="minorHAnsi"/>
          <w:lang w:eastAsia="en-GB"/>
        </w:rPr>
        <w:t>.</w:t>
      </w:r>
      <w:r w:rsidRPr="00480232">
        <w:rPr>
          <w:rFonts w:cstheme="minorHAnsi"/>
          <w:lang w:eastAsia="en-GB"/>
        </w:rPr>
        <w:t xml:space="preserve">. Ειδικά οι διατάξεις του </w:t>
      </w:r>
      <w:r w:rsidR="00AD49D0" w:rsidRPr="00480232">
        <w:rPr>
          <w:rFonts w:cstheme="minorHAnsi"/>
          <w:lang w:eastAsia="en-GB"/>
        </w:rPr>
        <w:t xml:space="preserve">έκτου, </w:t>
      </w:r>
      <w:r w:rsidRPr="00480232">
        <w:rPr>
          <w:rFonts w:cstheme="minorHAnsi"/>
          <w:lang w:eastAsia="en-GB"/>
        </w:rPr>
        <w:t>έβδομου</w:t>
      </w:r>
      <w:r w:rsidR="00AD49D0" w:rsidRPr="00480232">
        <w:rPr>
          <w:rFonts w:cstheme="minorHAnsi"/>
          <w:lang w:eastAsia="en-GB"/>
        </w:rPr>
        <w:t xml:space="preserve"> και</w:t>
      </w:r>
      <w:r w:rsidR="00E0158B" w:rsidRPr="00480232">
        <w:rPr>
          <w:rFonts w:cstheme="minorHAnsi"/>
          <w:lang w:eastAsia="en-GB"/>
        </w:rPr>
        <w:t xml:space="preserve"> </w:t>
      </w:r>
      <w:r w:rsidRPr="00480232">
        <w:rPr>
          <w:rFonts w:cstheme="minorHAnsi"/>
          <w:lang w:eastAsia="en-GB"/>
        </w:rPr>
        <w:t>όγδοου εδαφίου, όπως εισάγονται με το παρόν, εφαρμόζονται για</w:t>
      </w:r>
      <w:r w:rsidR="00BA5433" w:rsidRPr="00480232">
        <w:rPr>
          <w:rFonts w:cstheme="minorHAnsi"/>
          <w:lang w:eastAsia="en-GB"/>
        </w:rPr>
        <w:t xml:space="preserve"> πάγια που αποκτώνται στα φορολογικά έτη 2020 και 2021</w:t>
      </w:r>
      <w:r w:rsidRPr="00480232">
        <w:rPr>
          <w:rFonts w:cstheme="minorHAnsi"/>
          <w:lang w:eastAsia="en-GB"/>
        </w:rPr>
        <w:t xml:space="preserve">, όπως προβλέπεται και στο άρθρο 11. </w:t>
      </w:r>
    </w:p>
    <w:p w14:paraId="16995D0C" w14:textId="77777777" w:rsidR="000377B6" w:rsidRPr="00480232" w:rsidRDefault="000377B6" w:rsidP="00491D37">
      <w:pPr>
        <w:pStyle w:val="a4"/>
        <w:spacing w:after="0" w:line="360" w:lineRule="auto"/>
        <w:ind w:left="0"/>
        <w:jc w:val="both"/>
        <w:rPr>
          <w:rFonts w:cstheme="minorHAnsi"/>
          <w:lang w:eastAsia="en-GB"/>
        </w:rPr>
      </w:pPr>
    </w:p>
    <w:p w14:paraId="14934325" w14:textId="2FC1D5AF" w:rsidR="000377B6" w:rsidRPr="00480232" w:rsidRDefault="000377B6" w:rsidP="00491D37">
      <w:pPr>
        <w:pStyle w:val="a4"/>
        <w:spacing w:after="0" w:line="360" w:lineRule="auto"/>
        <w:ind w:left="0"/>
        <w:jc w:val="both"/>
        <w:rPr>
          <w:rFonts w:cstheme="minorHAnsi"/>
          <w:b/>
          <w:lang w:eastAsia="en-GB"/>
        </w:rPr>
      </w:pPr>
      <w:r w:rsidRPr="00480232">
        <w:rPr>
          <w:rFonts w:cstheme="minorHAnsi"/>
          <w:b/>
          <w:lang w:eastAsia="en-GB"/>
        </w:rPr>
        <w:t xml:space="preserve">Επί του άρθρου </w:t>
      </w:r>
      <w:r w:rsidR="00067B5B" w:rsidRPr="00480232">
        <w:rPr>
          <w:rFonts w:cstheme="minorHAnsi"/>
          <w:b/>
          <w:lang w:eastAsia="en-GB"/>
        </w:rPr>
        <w:t>9</w:t>
      </w:r>
      <w:r w:rsidRPr="00480232">
        <w:rPr>
          <w:rFonts w:cstheme="minorHAnsi"/>
          <w:b/>
          <w:lang w:eastAsia="en-GB"/>
        </w:rPr>
        <w:t xml:space="preserve"> </w:t>
      </w:r>
    </w:p>
    <w:p w14:paraId="03014B36" w14:textId="4F1B1CA6" w:rsidR="000377B6" w:rsidRPr="00480232" w:rsidRDefault="000377B6" w:rsidP="00491D37">
      <w:pPr>
        <w:pStyle w:val="a4"/>
        <w:spacing w:after="0" w:line="360" w:lineRule="auto"/>
        <w:ind w:left="0"/>
        <w:jc w:val="both"/>
        <w:rPr>
          <w:rFonts w:cstheme="minorHAnsi"/>
          <w:lang w:eastAsia="en-GB"/>
        </w:rPr>
      </w:pPr>
      <w:r w:rsidRPr="00480232">
        <w:rPr>
          <w:rFonts w:cstheme="minorHAnsi"/>
          <w:lang w:eastAsia="en-GB"/>
        </w:rPr>
        <w:t xml:space="preserve">Με τη διάταξη του άρθρου </w:t>
      </w:r>
      <w:r w:rsidR="00067B5B" w:rsidRPr="00480232">
        <w:rPr>
          <w:rFonts w:cstheme="minorHAnsi"/>
          <w:lang w:eastAsia="en-GB"/>
        </w:rPr>
        <w:t>9</w:t>
      </w:r>
      <w:r w:rsidR="00753303" w:rsidRPr="00480232">
        <w:rPr>
          <w:rFonts w:cstheme="minorHAnsi"/>
          <w:lang w:eastAsia="en-GB"/>
        </w:rPr>
        <w:t xml:space="preserve"> </w:t>
      </w:r>
      <w:r w:rsidRPr="00480232">
        <w:rPr>
          <w:rFonts w:cstheme="minorHAnsi"/>
          <w:lang w:eastAsia="en-GB"/>
        </w:rPr>
        <w:t>εισάγεται περ. θ’ στο άρθρο 33 του ν.</w:t>
      </w:r>
      <w:r w:rsidR="00753303" w:rsidRPr="00480232">
        <w:rPr>
          <w:rFonts w:cstheme="minorHAnsi"/>
          <w:lang w:eastAsia="en-GB"/>
        </w:rPr>
        <w:t xml:space="preserve"> </w:t>
      </w:r>
      <w:r w:rsidRPr="00480232">
        <w:rPr>
          <w:rFonts w:cstheme="minorHAnsi"/>
          <w:lang w:eastAsia="en-GB"/>
        </w:rPr>
        <w:t>4172/2013</w:t>
      </w:r>
      <w:r w:rsidR="006F1131" w:rsidRPr="00480232">
        <w:rPr>
          <w:rFonts w:cstheme="minorHAnsi"/>
          <w:lang w:eastAsia="en-GB"/>
        </w:rPr>
        <w:t xml:space="preserve"> (Α’ 167)</w:t>
      </w:r>
      <w:r w:rsidRPr="00480232">
        <w:rPr>
          <w:rFonts w:cstheme="minorHAnsi"/>
          <w:lang w:eastAsia="en-GB"/>
        </w:rPr>
        <w:t xml:space="preserve"> και προ</w:t>
      </w:r>
      <w:r w:rsidR="00753303" w:rsidRPr="00480232">
        <w:rPr>
          <w:rFonts w:cstheme="minorHAnsi"/>
          <w:lang w:eastAsia="en-GB"/>
        </w:rPr>
        <w:t>βλέπεται</w:t>
      </w:r>
      <w:r w:rsidRPr="00480232">
        <w:rPr>
          <w:rFonts w:cstheme="minorHAnsi"/>
          <w:lang w:eastAsia="en-GB"/>
        </w:rPr>
        <w:t xml:space="preserve"> η εξαίρεση της δαπάνης αγοράς επιβατικού αυτοκινήτου ιδιωτικής χρήσης μηδενικών ρύπων </w:t>
      </w:r>
      <w:r w:rsidR="00A524AA" w:rsidRPr="00480232">
        <w:rPr>
          <w:rFonts w:cstheme="minorHAnsi"/>
          <w:lang w:eastAsia="en-GB"/>
        </w:rPr>
        <w:t xml:space="preserve">με λιανική τιμή προ φόρων έως πενήντα χιλιάδες (50.000) ευρώ </w:t>
      </w:r>
      <w:r w:rsidRPr="00480232">
        <w:rPr>
          <w:rFonts w:cstheme="minorHAnsi"/>
          <w:lang w:eastAsia="en-GB"/>
        </w:rPr>
        <w:t>από τον υπολογισμό της ετήσιας αντικειμενικής δαπάνης και της δαπάνης απόκτησης περιουσιακών στοιχείων, διασφαλίζοντας κατ’ αυτόν τον τρόπο τη μη εφαρμογή του εναλλακτικού τρόπου προσδιορισμού της ελάχιστης φορολογίας στα αγαθά αυτά.</w:t>
      </w:r>
      <w:r w:rsidR="00CC2D00" w:rsidRPr="00480232">
        <w:rPr>
          <w:rFonts w:cstheme="minorHAnsi"/>
          <w:lang w:eastAsia="en-GB"/>
        </w:rPr>
        <w:t xml:space="preserve"> </w:t>
      </w:r>
      <w:r w:rsidRPr="00480232">
        <w:rPr>
          <w:rFonts w:cstheme="minorHAnsi"/>
          <w:lang w:eastAsia="en-GB"/>
        </w:rPr>
        <w:t>Η διάταξη της περ. θ’ του άρθρου 33, όπως προστίθεται με το  άρθρο</w:t>
      </w:r>
      <w:r w:rsidR="006F1131" w:rsidRPr="00480232">
        <w:rPr>
          <w:rFonts w:cstheme="minorHAnsi"/>
          <w:lang w:eastAsia="en-GB"/>
        </w:rPr>
        <w:t xml:space="preserve"> 9</w:t>
      </w:r>
      <w:r w:rsidRPr="00480232">
        <w:rPr>
          <w:rFonts w:cstheme="minorHAnsi"/>
          <w:lang w:eastAsia="en-GB"/>
        </w:rPr>
        <w:t xml:space="preserve">, εφαρμόζεται για δαπάνες που πραγματοποιούνται στα φορολογικά έτη που αρχίζουν από 1.1.2020 και μετά, όπως προβλέπεται και στο </w:t>
      </w:r>
      <w:r w:rsidR="009F56A2" w:rsidRPr="00480232">
        <w:rPr>
          <w:rFonts w:cstheme="minorHAnsi"/>
          <w:lang w:eastAsia="en-GB"/>
        </w:rPr>
        <w:t>άρθρο</w:t>
      </w:r>
      <w:r w:rsidRPr="00480232">
        <w:rPr>
          <w:rFonts w:cstheme="minorHAnsi"/>
          <w:lang w:eastAsia="en-GB"/>
        </w:rPr>
        <w:t xml:space="preserve"> 1</w:t>
      </w:r>
      <w:r w:rsidR="00CC2D00" w:rsidRPr="00480232">
        <w:rPr>
          <w:rFonts w:cstheme="minorHAnsi"/>
          <w:lang w:eastAsia="en-GB"/>
        </w:rPr>
        <w:t>1</w:t>
      </w:r>
      <w:r w:rsidRPr="00480232">
        <w:rPr>
          <w:rFonts w:cstheme="minorHAnsi"/>
          <w:lang w:eastAsia="en-GB"/>
        </w:rPr>
        <w:t xml:space="preserve">. </w:t>
      </w:r>
    </w:p>
    <w:p w14:paraId="5BFEE496" w14:textId="39521B10" w:rsidR="000377B6" w:rsidRPr="00480232" w:rsidRDefault="000377B6" w:rsidP="00491D37">
      <w:pPr>
        <w:pStyle w:val="a4"/>
        <w:spacing w:after="0" w:line="360" w:lineRule="auto"/>
        <w:ind w:left="0"/>
        <w:jc w:val="both"/>
        <w:rPr>
          <w:rFonts w:cstheme="minorHAnsi"/>
          <w:lang w:eastAsia="en-GB"/>
        </w:rPr>
      </w:pPr>
    </w:p>
    <w:p w14:paraId="71620A0A" w14:textId="129A6085" w:rsidR="00052E43" w:rsidRPr="00480232" w:rsidRDefault="00052E43" w:rsidP="00491D37">
      <w:pPr>
        <w:pStyle w:val="a4"/>
        <w:spacing w:after="0" w:line="360" w:lineRule="auto"/>
        <w:ind w:left="0"/>
        <w:jc w:val="both"/>
        <w:rPr>
          <w:rFonts w:cstheme="minorHAnsi"/>
          <w:b/>
          <w:lang w:eastAsia="en-GB"/>
        </w:rPr>
      </w:pPr>
      <w:r w:rsidRPr="00480232">
        <w:rPr>
          <w:rFonts w:cstheme="minorHAnsi"/>
          <w:b/>
          <w:lang w:eastAsia="en-GB"/>
        </w:rPr>
        <w:t xml:space="preserve">Επί του άρθρου </w:t>
      </w:r>
      <w:r w:rsidR="00CC2D00" w:rsidRPr="00480232">
        <w:rPr>
          <w:rFonts w:cstheme="minorHAnsi"/>
          <w:b/>
          <w:lang w:eastAsia="en-GB"/>
        </w:rPr>
        <w:t>10</w:t>
      </w:r>
    </w:p>
    <w:p w14:paraId="592817F2" w14:textId="57C6E875" w:rsidR="00052E43"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 xml:space="preserve">Με το άρθρο </w:t>
      </w:r>
      <w:r w:rsidR="00CC2D00" w:rsidRPr="00480232">
        <w:rPr>
          <w:rFonts w:cstheme="minorHAnsi"/>
          <w:lang w:eastAsia="en-GB"/>
        </w:rPr>
        <w:t>10</w:t>
      </w:r>
      <w:r w:rsidRPr="00480232">
        <w:rPr>
          <w:rFonts w:cstheme="minorHAnsi"/>
          <w:lang w:eastAsia="en-GB"/>
        </w:rPr>
        <w:t xml:space="preserve"> προτείνεται η προσθήκη άρθρου στο μέρος έβδομο του </w:t>
      </w:r>
      <w:r w:rsidR="006F1131" w:rsidRPr="00480232">
        <w:rPr>
          <w:rFonts w:eastAsia="Times New Roman" w:cstheme="minorHAnsi"/>
          <w:lang w:eastAsia="el-GR"/>
        </w:rPr>
        <w:t>Κ.Φ.Ε.</w:t>
      </w:r>
      <w:r w:rsidRPr="00480232">
        <w:rPr>
          <w:rFonts w:cstheme="minorHAnsi"/>
          <w:lang w:eastAsia="en-GB"/>
        </w:rPr>
        <w:t>, με σκοπό την εισαγωγή φορολογικών κινήτρων για τη δημιουργία μονάδων παραγωγής οχημάτων και αγαθών ή ειδών σχετικών με τα ηλεκτρικά οχήματα, όπως μονάδ</w:t>
      </w:r>
      <w:r w:rsidR="00C76055">
        <w:rPr>
          <w:rFonts w:cstheme="minorHAnsi"/>
          <w:lang w:eastAsia="en-GB"/>
        </w:rPr>
        <w:t>ων</w:t>
      </w:r>
      <w:r w:rsidRPr="00480232">
        <w:rPr>
          <w:rFonts w:cstheme="minorHAnsi"/>
          <w:lang w:eastAsia="en-GB"/>
        </w:rPr>
        <w:t xml:space="preserve"> παραγωγής συσσωρευτών, φορτιστών, συναρμολόγησης τμημάτων ηλεκτρικών οχημάτων στις </w:t>
      </w:r>
      <w:r w:rsidR="006F1131" w:rsidRPr="00480232">
        <w:rPr>
          <w:rFonts w:cstheme="minorHAnsi"/>
          <w:lang w:eastAsia="en-GB"/>
        </w:rPr>
        <w:lastRenderedPageBreak/>
        <w:t>π</w:t>
      </w:r>
      <w:r w:rsidRPr="00480232">
        <w:rPr>
          <w:rFonts w:cstheme="minorHAnsi"/>
          <w:lang w:eastAsia="en-GB"/>
        </w:rPr>
        <w:t xml:space="preserve">εριφερειακές </w:t>
      </w:r>
      <w:r w:rsidR="006F1131" w:rsidRPr="00480232">
        <w:rPr>
          <w:rFonts w:cstheme="minorHAnsi"/>
          <w:lang w:eastAsia="en-GB"/>
        </w:rPr>
        <w:t>ε</w:t>
      </w:r>
      <w:r w:rsidRPr="00480232">
        <w:rPr>
          <w:rFonts w:cstheme="minorHAnsi"/>
          <w:lang w:eastAsia="en-GB"/>
        </w:rPr>
        <w:t xml:space="preserve">νότητες της περιφέρειας Δυτικής Μακεδονίας και στην </w:t>
      </w:r>
      <w:r w:rsidR="006F1131" w:rsidRPr="00480232">
        <w:rPr>
          <w:rFonts w:cstheme="minorHAnsi"/>
          <w:lang w:eastAsia="en-GB"/>
        </w:rPr>
        <w:t>π</w:t>
      </w:r>
      <w:r w:rsidRPr="00480232">
        <w:rPr>
          <w:rFonts w:cstheme="minorHAnsi"/>
          <w:lang w:eastAsia="en-GB"/>
        </w:rPr>
        <w:t xml:space="preserve">εριφερειακή </w:t>
      </w:r>
      <w:r w:rsidR="006F1131" w:rsidRPr="00480232">
        <w:rPr>
          <w:rFonts w:cstheme="minorHAnsi"/>
          <w:lang w:eastAsia="en-GB"/>
        </w:rPr>
        <w:t>ε</w:t>
      </w:r>
      <w:r w:rsidRPr="00480232">
        <w:rPr>
          <w:rFonts w:cstheme="minorHAnsi"/>
          <w:lang w:eastAsia="en-GB"/>
        </w:rPr>
        <w:t xml:space="preserve">νότητα Αρκαδίας, ήτοι στις περιοχές της </w:t>
      </w:r>
      <w:proofErr w:type="spellStart"/>
      <w:r w:rsidRPr="00480232">
        <w:rPr>
          <w:rFonts w:cstheme="minorHAnsi"/>
          <w:lang w:eastAsia="en-GB"/>
        </w:rPr>
        <w:t>απολιγνιτοποίησης</w:t>
      </w:r>
      <w:proofErr w:type="spellEnd"/>
      <w:r w:rsidRPr="00480232">
        <w:rPr>
          <w:rFonts w:cstheme="minorHAnsi"/>
          <w:lang w:eastAsia="en-GB"/>
        </w:rPr>
        <w:t>, στ</w:t>
      </w:r>
      <w:r w:rsidR="00C76055">
        <w:rPr>
          <w:rFonts w:cstheme="minorHAnsi"/>
          <w:lang w:eastAsia="en-GB"/>
        </w:rPr>
        <w:t>ο</w:t>
      </w:r>
      <w:r w:rsidRPr="00480232">
        <w:rPr>
          <w:rFonts w:cstheme="minorHAnsi"/>
          <w:lang w:eastAsia="en-GB"/>
        </w:rPr>
        <w:t xml:space="preserve"> πλαίσι</w:t>
      </w:r>
      <w:r w:rsidR="00C76055">
        <w:rPr>
          <w:rFonts w:cstheme="minorHAnsi"/>
          <w:lang w:eastAsia="en-GB"/>
        </w:rPr>
        <w:t xml:space="preserve">ο </w:t>
      </w:r>
      <w:r w:rsidRPr="00480232">
        <w:rPr>
          <w:rFonts w:cstheme="minorHAnsi"/>
          <w:lang w:eastAsia="en-GB"/>
        </w:rPr>
        <w:t xml:space="preserve">των βέλτιστων πρακτικών που καταγράφονται από τον ΟΟΣΑ και την ΕΕ (Πηγές: European Commission (2020), </w:t>
      </w:r>
      <w:proofErr w:type="spellStart"/>
      <w:r w:rsidRPr="00480232">
        <w:rPr>
          <w:rFonts w:cstheme="minorHAnsi"/>
          <w:lang w:eastAsia="en-GB"/>
        </w:rPr>
        <w:t>Tax</w:t>
      </w:r>
      <w:proofErr w:type="spellEnd"/>
      <w:r w:rsidRPr="00480232">
        <w:rPr>
          <w:rFonts w:cstheme="minorHAnsi"/>
          <w:lang w:eastAsia="en-GB"/>
        </w:rPr>
        <w:t xml:space="preserve"> </w:t>
      </w:r>
      <w:proofErr w:type="spellStart"/>
      <w:r w:rsidRPr="00480232">
        <w:rPr>
          <w:rFonts w:cstheme="minorHAnsi"/>
          <w:lang w:eastAsia="en-GB"/>
        </w:rPr>
        <w:t>policies</w:t>
      </w:r>
      <w:proofErr w:type="spellEnd"/>
      <w:r w:rsidRPr="00480232">
        <w:rPr>
          <w:rFonts w:cstheme="minorHAnsi"/>
          <w:lang w:eastAsia="en-GB"/>
        </w:rPr>
        <w:t xml:space="preserve"> in the European Union, 2020 </w:t>
      </w:r>
      <w:proofErr w:type="spellStart"/>
      <w:r w:rsidRPr="00480232">
        <w:rPr>
          <w:rFonts w:cstheme="minorHAnsi"/>
          <w:lang w:eastAsia="en-GB"/>
        </w:rPr>
        <w:t>survey</w:t>
      </w:r>
      <w:proofErr w:type="spellEnd"/>
      <w:r w:rsidRPr="00480232">
        <w:rPr>
          <w:rFonts w:cstheme="minorHAnsi"/>
          <w:lang w:eastAsia="en-GB"/>
        </w:rPr>
        <w:t xml:space="preserve">, </w:t>
      </w:r>
      <w:proofErr w:type="spellStart"/>
      <w:r w:rsidRPr="00480232">
        <w:rPr>
          <w:rFonts w:cstheme="minorHAnsi"/>
          <w:lang w:eastAsia="en-GB"/>
        </w:rPr>
        <w:t>Taxation</w:t>
      </w:r>
      <w:proofErr w:type="spellEnd"/>
      <w:r w:rsidRPr="00480232">
        <w:rPr>
          <w:rFonts w:cstheme="minorHAnsi"/>
          <w:lang w:eastAsia="en-GB"/>
        </w:rPr>
        <w:t xml:space="preserve"> and </w:t>
      </w:r>
      <w:proofErr w:type="spellStart"/>
      <w:r w:rsidRPr="00480232">
        <w:rPr>
          <w:rFonts w:cstheme="minorHAnsi"/>
          <w:lang w:eastAsia="en-GB"/>
        </w:rPr>
        <w:t>Custo</w:t>
      </w:r>
      <w:r w:rsidR="0071447D" w:rsidRPr="00480232">
        <w:rPr>
          <w:rFonts w:cstheme="minorHAnsi"/>
          <w:lang w:eastAsia="en-GB"/>
        </w:rPr>
        <w:t>ms</w:t>
      </w:r>
      <w:proofErr w:type="spellEnd"/>
      <w:r w:rsidR="0071447D" w:rsidRPr="00480232">
        <w:rPr>
          <w:rFonts w:cstheme="minorHAnsi"/>
          <w:lang w:eastAsia="en-GB"/>
        </w:rPr>
        <w:t xml:space="preserve"> Union // European Commission</w:t>
      </w:r>
      <w:r w:rsidRPr="00480232">
        <w:rPr>
          <w:rFonts w:cstheme="minorHAnsi"/>
          <w:lang w:eastAsia="en-GB"/>
        </w:rPr>
        <w:t xml:space="preserve"> (2018a)</w:t>
      </w:r>
      <w:r w:rsidR="0071447D" w:rsidRPr="00480232">
        <w:rPr>
          <w:rFonts w:cstheme="minorHAnsi"/>
          <w:lang w:eastAsia="en-GB"/>
        </w:rPr>
        <w:t>,</w:t>
      </w:r>
      <w:r w:rsidRPr="00480232">
        <w:rPr>
          <w:rFonts w:cstheme="minorHAnsi"/>
          <w:lang w:eastAsia="en-GB"/>
        </w:rPr>
        <w:t xml:space="preserve"> </w:t>
      </w:r>
      <w:r w:rsidRPr="00480232">
        <w:rPr>
          <w:rFonts w:cstheme="minorHAnsi"/>
          <w:lang w:val="en-US" w:eastAsia="en-GB"/>
        </w:rPr>
        <w:t>Tax</w:t>
      </w:r>
      <w:r w:rsidRPr="00480232">
        <w:rPr>
          <w:rFonts w:cstheme="minorHAnsi"/>
          <w:lang w:eastAsia="en-GB"/>
        </w:rPr>
        <w:t xml:space="preserve"> </w:t>
      </w:r>
      <w:r w:rsidRPr="00480232">
        <w:rPr>
          <w:rFonts w:cstheme="minorHAnsi"/>
          <w:lang w:val="en-US" w:eastAsia="en-GB"/>
        </w:rPr>
        <w:t>Policies</w:t>
      </w:r>
      <w:r w:rsidRPr="00480232">
        <w:rPr>
          <w:rFonts w:cstheme="minorHAnsi"/>
          <w:lang w:eastAsia="en-GB"/>
        </w:rPr>
        <w:t xml:space="preserve"> </w:t>
      </w:r>
      <w:r w:rsidRPr="00480232">
        <w:rPr>
          <w:rFonts w:cstheme="minorHAnsi"/>
          <w:lang w:val="en-US" w:eastAsia="en-GB"/>
        </w:rPr>
        <w:t>in</w:t>
      </w:r>
      <w:r w:rsidRPr="00480232">
        <w:rPr>
          <w:rFonts w:cstheme="minorHAnsi"/>
          <w:lang w:eastAsia="en-GB"/>
        </w:rPr>
        <w:t xml:space="preserve"> </w:t>
      </w:r>
      <w:r w:rsidRPr="00480232">
        <w:rPr>
          <w:rFonts w:cstheme="minorHAnsi"/>
          <w:lang w:val="en-US" w:eastAsia="en-GB"/>
        </w:rPr>
        <w:t>the</w:t>
      </w:r>
      <w:r w:rsidRPr="00480232">
        <w:rPr>
          <w:rFonts w:cstheme="minorHAnsi"/>
          <w:lang w:eastAsia="en-GB"/>
        </w:rPr>
        <w:t xml:space="preserve"> </w:t>
      </w:r>
      <w:r w:rsidRPr="00480232">
        <w:rPr>
          <w:rFonts w:cstheme="minorHAnsi"/>
          <w:lang w:val="en-US" w:eastAsia="en-GB"/>
        </w:rPr>
        <w:t>European</w:t>
      </w:r>
      <w:r w:rsidRPr="00480232">
        <w:rPr>
          <w:rFonts w:cstheme="minorHAnsi"/>
          <w:lang w:eastAsia="en-GB"/>
        </w:rPr>
        <w:t xml:space="preserve"> </w:t>
      </w:r>
      <w:r w:rsidRPr="00480232">
        <w:rPr>
          <w:rFonts w:cstheme="minorHAnsi"/>
          <w:lang w:val="en-US" w:eastAsia="en-GB"/>
        </w:rPr>
        <w:t>Union</w:t>
      </w:r>
      <w:r w:rsidRPr="00480232">
        <w:rPr>
          <w:rFonts w:cstheme="minorHAnsi"/>
          <w:lang w:eastAsia="en-GB"/>
        </w:rPr>
        <w:t xml:space="preserve"> // </w:t>
      </w:r>
      <w:r w:rsidRPr="00480232">
        <w:rPr>
          <w:rFonts w:cstheme="minorHAnsi"/>
          <w:lang w:val="en-US" w:eastAsia="en-GB"/>
        </w:rPr>
        <w:t>European</w:t>
      </w:r>
      <w:r w:rsidRPr="00480232">
        <w:rPr>
          <w:rFonts w:cstheme="minorHAnsi"/>
          <w:lang w:eastAsia="en-GB"/>
        </w:rPr>
        <w:t xml:space="preserve"> </w:t>
      </w:r>
      <w:r w:rsidRPr="00480232">
        <w:rPr>
          <w:rFonts w:cstheme="minorHAnsi"/>
          <w:lang w:val="en-US" w:eastAsia="en-GB"/>
        </w:rPr>
        <w:t>Commission</w:t>
      </w:r>
      <w:r w:rsidRPr="00480232">
        <w:rPr>
          <w:rFonts w:cstheme="minorHAnsi"/>
          <w:lang w:eastAsia="en-GB"/>
        </w:rPr>
        <w:t xml:space="preserve"> (2018</w:t>
      </w:r>
      <w:r w:rsidRPr="00480232">
        <w:rPr>
          <w:rFonts w:cstheme="minorHAnsi"/>
          <w:lang w:val="en-US" w:eastAsia="en-GB"/>
        </w:rPr>
        <w:t>b</w:t>
      </w:r>
      <w:r w:rsidRPr="00480232">
        <w:rPr>
          <w:rFonts w:cstheme="minorHAnsi"/>
          <w:lang w:eastAsia="en-GB"/>
        </w:rPr>
        <w:t xml:space="preserve">), </w:t>
      </w:r>
      <w:r w:rsidRPr="00480232">
        <w:rPr>
          <w:rFonts w:cstheme="minorHAnsi"/>
          <w:lang w:val="en-US" w:eastAsia="en-GB"/>
        </w:rPr>
        <w:t>Science</w:t>
      </w:r>
      <w:r w:rsidRPr="00480232">
        <w:rPr>
          <w:rFonts w:cstheme="minorHAnsi"/>
          <w:lang w:eastAsia="en-GB"/>
        </w:rPr>
        <w:t xml:space="preserve">, </w:t>
      </w:r>
      <w:r w:rsidRPr="00480232">
        <w:rPr>
          <w:rFonts w:cstheme="minorHAnsi"/>
          <w:lang w:val="en-US" w:eastAsia="en-GB"/>
        </w:rPr>
        <w:t>Research</w:t>
      </w:r>
      <w:r w:rsidRPr="00480232">
        <w:rPr>
          <w:rFonts w:cstheme="minorHAnsi"/>
          <w:lang w:eastAsia="en-GB"/>
        </w:rPr>
        <w:t xml:space="preserve"> </w:t>
      </w:r>
      <w:r w:rsidRPr="00480232">
        <w:rPr>
          <w:rFonts w:cstheme="minorHAnsi"/>
          <w:lang w:val="en-US" w:eastAsia="en-GB"/>
        </w:rPr>
        <w:t>and</w:t>
      </w:r>
      <w:r w:rsidRPr="00480232">
        <w:rPr>
          <w:rFonts w:cstheme="minorHAnsi"/>
          <w:lang w:eastAsia="en-GB"/>
        </w:rPr>
        <w:t xml:space="preserve"> </w:t>
      </w:r>
      <w:r w:rsidRPr="00480232">
        <w:rPr>
          <w:rFonts w:cstheme="minorHAnsi"/>
          <w:lang w:val="en-US" w:eastAsia="en-GB"/>
        </w:rPr>
        <w:t>Innovation</w:t>
      </w:r>
      <w:r w:rsidRPr="00480232">
        <w:rPr>
          <w:rFonts w:cstheme="minorHAnsi"/>
          <w:lang w:eastAsia="en-GB"/>
        </w:rPr>
        <w:t xml:space="preserve"> </w:t>
      </w:r>
      <w:r w:rsidRPr="00480232">
        <w:rPr>
          <w:rFonts w:cstheme="minorHAnsi"/>
          <w:lang w:val="en-US" w:eastAsia="en-GB"/>
        </w:rPr>
        <w:t>Performance</w:t>
      </w:r>
      <w:r w:rsidRPr="00480232">
        <w:rPr>
          <w:rFonts w:cstheme="minorHAnsi"/>
          <w:lang w:eastAsia="en-GB"/>
        </w:rPr>
        <w:t xml:space="preserve"> </w:t>
      </w:r>
      <w:r w:rsidRPr="00480232">
        <w:rPr>
          <w:rFonts w:cstheme="minorHAnsi"/>
          <w:lang w:val="en-US" w:eastAsia="en-GB"/>
        </w:rPr>
        <w:t>of</w:t>
      </w:r>
      <w:r w:rsidRPr="00480232">
        <w:rPr>
          <w:rFonts w:cstheme="minorHAnsi"/>
          <w:lang w:eastAsia="en-GB"/>
        </w:rPr>
        <w:t xml:space="preserve"> </w:t>
      </w:r>
      <w:r w:rsidRPr="00480232">
        <w:rPr>
          <w:rFonts w:cstheme="minorHAnsi"/>
          <w:lang w:val="en-US" w:eastAsia="en-GB"/>
        </w:rPr>
        <w:t>the</w:t>
      </w:r>
      <w:r w:rsidRPr="00480232">
        <w:rPr>
          <w:rFonts w:cstheme="minorHAnsi"/>
          <w:lang w:eastAsia="en-GB"/>
        </w:rPr>
        <w:t xml:space="preserve"> </w:t>
      </w:r>
      <w:r w:rsidRPr="00480232">
        <w:rPr>
          <w:rFonts w:cstheme="minorHAnsi"/>
          <w:lang w:val="en-US" w:eastAsia="en-GB"/>
        </w:rPr>
        <w:t>EU</w:t>
      </w:r>
      <w:r w:rsidRPr="00480232">
        <w:rPr>
          <w:rFonts w:cstheme="minorHAnsi"/>
          <w:lang w:eastAsia="en-GB"/>
        </w:rPr>
        <w:t xml:space="preserve"> 2018 // </w:t>
      </w:r>
      <w:r w:rsidRPr="00480232">
        <w:rPr>
          <w:rFonts w:cstheme="minorHAnsi"/>
          <w:lang w:val="en-US" w:eastAsia="en-GB"/>
        </w:rPr>
        <w:t>OECD</w:t>
      </w:r>
      <w:r w:rsidRPr="00480232">
        <w:rPr>
          <w:rFonts w:cstheme="minorHAnsi"/>
          <w:lang w:eastAsia="en-GB"/>
        </w:rPr>
        <w:t>/</w:t>
      </w:r>
      <w:r w:rsidRPr="00480232">
        <w:rPr>
          <w:rFonts w:cstheme="minorHAnsi"/>
          <w:lang w:val="en-US" w:eastAsia="en-GB"/>
        </w:rPr>
        <w:t>Measuring</w:t>
      </w:r>
      <w:r w:rsidRPr="00480232">
        <w:rPr>
          <w:rFonts w:cstheme="minorHAnsi"/>
          <w:lang w:eastAsia="en-GB"/>
        </w:rPr>
        <w:t xml:space="preserve"> </w:t>
      </w:r>
      <w:r w:rsidRPr="00480232">
        <w:rPr>
          <w:rFonts w:cstheme="minorHAnsi"/>
          <w:lang w:val="en-US" w:eastAsia="en-GB"/>
        </w:rPr>
        <w:t>R</w:t>
      </w:r>
      <w:r w:rsidRPr="00480232">
        <w:rPr>
          <w:rFonts w:cstheme="minorHAnsi"/>
          <w:lang w:eastAsia="en-GB"/>
        </w:rPr>
        <w:t>&amp;</w:t>
      </w:r>
      <w:r w:rsidRPr="00480232">
        <w:rPr>
          <w:rFonts w:cstheme="minorHAnsi"/>
          <w:lang w:val="en-US" w:eastAsia="en-GB"/>
        </w:rPr>
        <w:t>D</w:t>
      </w:r>
      <w:r w:rsidRPr="00480232">
        <w:rPr>
          <w:rFonts w:cstheme="minorHAnsi"/>
          <w:lang w:eastAsia="en-GB"/>
        </w:rPr>
        <w:t xml:space="preserve"> </w:t>
      </w:r>
      <w:r w:rsidRPr="00480232">
        <w:rPr>
          <w:rFonts w:cstheme="minorHAnsi"/>
          <w:lang w:val="en-US" w:eastAsia="en-GB"/>
        </w:rPr>
        <w:t>Tax</w:t>
      </w:r>
      <w:r w:rsidRPr="00480232">
        <w:rPr>
          <w:rFonts w:cstheme="minorHAnsi"/>
          <w:lang w:eastAsia="en-GB"/>
        </w:rPr>
        <w:t xml:space="preserve"> </w:t>
      </w:r>
      <w:r w:rsidRPr="00480232">
        <w:rPr>
          <w:rFonts w:cstheme="minorHAnsi"/>
          <w:lang w:val="en-US" w:eastAsia="en-GB"/>
        </w:rPr>
        <w:t>Incentives</w:t>
      </w:r>
      <w:r w:rsidRPr="00480232">
        <w:rPr>
          <w:rFonts w:cstheme="minorHAnsi"/>
          <w:lang w:eastAsia="en-GB"/>
        </w:rPr>
        <w:t>/</w:t>
      </w:r>
      <w:r w:rsidRPr="00480232">
        <w:rPr>
          <w:rFonts w:cstheme="minorHAnsi"/>
          <w:lang w:val="en-US" w:eastAsia="en-GB"/>
        </w:rPr>
        <w:t>OECD</w:t>
      </w:r>
      <w:r w:rsidRPr="00480232">
        <w:rPr>
          <w:rFonts w:cstheme="minorHAnsi"/>
          <w:lang w:eastAsia="en-GB"/>
        </w:rPr>
        <w:t xml:space="preserve"> </w:t>
      </w:r>
      <w:r w:rsidRPr="00480232">
        <w:rPr>
          <w:rFonts w:cstheme="minorHAnsi"/>
          <w:lang w:val="en-US" w:eastAsia="en-GB"/>
        </w:rPr>
        <w:t>R</w:t>
      </w:r>
      <w:r w:rsidRPr="00480232">
        <w:rPr>
          <w:rFonts w:cstheme="minorHAnsi"/>
          <w:lang w:eastAsia="en-GB"/>
        </w:rPr>
        <w:t>&amp;</w:t>
      </w:r>
      <w:r w:rsidRPr="00480232">
        <w:rPr>
          <w:rFonts w:cstheme="minorHAnsi"/>
          <w:lang w:val="en-US" w:eastAsia="en-GB"/>
        </w:rPr>
        <w:t>D</w:t>
      </w:r>
      <w:r w:rsidRPr="00480232">
        <w:rPr>
          <w:rFonts w:cstheme="minorHAnsi"/>
          <w:lang w:eastAsia="en-GB"/>
        </w:rPr>
        <w:t xml:space="preserve"> </w:t>
      </w:r>
      <w:r w:rsidRPr="00480232">
        <w:rPr>
          <w:rFonts w:cstheme="minorHAnsi"/>
          <w:lang w:val="en-US" w:eastAsia="en-GB"/>
        </w:rPr>
        <w:t>Tax</w:t>
      </w:r>
      <w:r w:rsidRPr="00480232">
        <w:rPr>
          <w:rFonts w:cstheme="minorHAnsi"/>
          <w:lang w:eastAsia="en-GB"/>
        </w:rPr>
        <w:t xml:space="preserve"> </w:t>
      </w:r>
      <w:r w:rsidRPr="00480232">
        <w:rPr>
          <w:rFonts w:cstheme="minorHAnsi"/>
          <w:lang w:val="en-US" w:eastAsia="en-GB"/>
        </w:rPr>
        <w:t>Incentive</w:t>
      </w:r>
      <w:r w:rsidRPr="00480232">
        <w:rPr>
          <w:rFonts w:cstheme="minorHAnsi"/>
          <w:lang w:eastAsia="en-GB"/>
        </w:rPr>
        <w:t xml:space="preserve"> </w:t>
      </w:r>
      <w:r w:rsidRPr="00480232">
        <w:rPr>
          <w:rFonts w:cstheme="minorHAnsi"/>
          <w:lang w:val="en-US" w:eastAsia="en-GB"/>
        </w:rPr>
        <w:t>Database</w:t>
      </w:r>
      <w:r w:rsidRPr="00480232">
        <w:rPr>
          <w:rFonts w:cstheme="minorHAnsi"/>
          <w:lang w:eastAsia="en-GB"/>
        </w:rPr>
        <w:t>/</w:t>
      </w:r>
      <w:r w:rsidRPr="00480232">
        <w:rPr>
          <w:rFonts w:cstheme="minorHAnsi"/>
          <w:lang w:val="en-US" w:eastAsia="en-GB"/>
        </w:rPr>
        <w:t>General</w:t>
      </w:r>
      <w:r w:rsidRPr="00480232">
        <w:rPr>
          <w:rFonts w:cstheme="minorHAnsi"/>
          <w:lang w:eastAsia="en-GB"/>
        </w:rPr>
        <w:t xml:space="preserve"> </w:t>
      </w:r>
      <w:r w:rsidRPr="00480232">
        <w:rPr>
          <w:rFonts w:cstheme="minorHAnsi"/>
          <w:lang w:val="en-US" w:eastAsia="en-GB"/>
        </w:rPr>
        <w:t>and</w:t>
      </w:r>
      <w:r w:rsidRPr="00480232">
        <w:rPr>
          <w:rFonts w:cstheme="minorHAnsi"/>
          <w:lang w:eastAsia="en-GB"/>
        </w:rPr>
        <w:t xml:space="preserve"> </w:t>
      </w:r>
      <w:r w:rsidRPr="00480232">
        <w:rPr>
          <w:rFonts w:cstheme="minorHAnsi"/>
          <w:lang w:val="en-US" w:eastAsia="en-GB"/>
        </w:rPr>
        <w:t>country</w:t>
      </w:r>
      <w:r w:rsidRPr="00480232">
        <w:rPr>
          <w:rFonts w:cstheme="minorHAnsi"/>
          <w:lang w:eastAsia="en-GB"/>
        </w:rPr>
        <w:t>-</w:t>
      </w:r>
      <w:r w:rsidRPr="00480232">
        <w:rPr>
          <w:rFonts w:cstheme="minorHAnsi"/>
          <w:lang w:val="en-US" w:eastAsia="en-GB"/>
        </w:rPr>
        <w:t>specific</w:t>
      </w:r>
      <w:r w:rsidRPr="00480232">
        <w:rPr>
          <w:rFonts w:cstheme="minorHAnsi"/>
          <w:lang w:eastAsia="en-GB"/>
        </w:rPr>
        <w:t xml:space="preserve"> </w:t>
      </w:r>
      <w:r w:rsidRPr="00480232">
        <w:rPr>
          <w:rFonts w:cstheme="minorHAnsi"/>
          <w:lang w:val="en-US" w:eastAsia="en-GB"/>
        </w:rPr>
        <w:t>notes</w:t>
      </w:r>
      <w:r w:rsidRPr="00480232">
        <w:rPr>
          <w:rFonts w:cstheme="minorHAnsi"/>
          <w:lang w:eastAsia="en-GB"/>
        </w:rPr>
        <w:t xml:space="preserve"> // </w:t>
      </w:r>
      <w:r w:rsidRPr="00480232">
        <w:rPr>
          <w:rFonts w:cstheme="minorHAnsi"/>
          <w:lang w:val="en-US" w:eastAsia="en-GB"/>
        </w:rPr>
        <w:t>OECD</w:t>
      </w:r>
      <w:r w:rsidRPr="00480232">
        <w:rPr>
          <w:rFonts w:cstheme="minorHAnsi"/>
          <w:lang w:eastAsia="en-GB"/>
        </w:rPr>
        <w:t>/</w:t>
      </w:r>
      <w:r w:rsidRPr="00480232">
        <w:rPr>
          <w:rFonts w:cstheme="minorHAnsi"/>
          <w:lang w:val="en-US" w:eastAsia="en-GB"/>
        </w:rPr>
        <w:t>Directorate</w:t>
      </w:r>
      <w:r w:rsidRPr="00480232">
        <w:rPr>
          <w:rFonts w:cstheme="minorHAnsi"/>
          <w:lang w:eastAsia="en-GB"/>
        </w:rPr>
        <w:t xml:space="preserve"> </w:t>
      </w:r>
      <w:r w:rsidRPr="00480232">
        <w:rPr>
          <w:rFonts w:cstheme="minorHAnsi"/>
          <w:lang w:val="en-US" w:eastAsia="en-GB"/>
        </w:rPr>
        <w:t>for</w:t>
      </w:r>
      <w:r w:rsidRPr="00480232">
        <w:rPr>
          <w:rFonts w:cstheme="minorHAnsi"/>
          <w:lang w:eastAsia="en-GB"/>
        </w:rPr>
        <w:t xml:space="preserve"> </w:t>
      </w:r>
      <w:r w:rsidRPr="00480232">
        <w:rPr>
          <w:rFonts w:cstheme="minorHAnsi"/>
          <w:lang w:val="en-US" w:eastAsia="en-GB"/>
        </w:rPr>
        <w:t>Science</w:t>
      </w:r>
      <w:r w:rsidRPr="00480232">
        <w:rPr>
          <w:rFonts w:cstheme="minorHAnsi"/>
          <w:lang w:eastAsia="en-GB"/>
        </w:rPr>
        <w:t xml:space="preserve">, </w:t>
      </w:r>
      <w:r w:rsidRPr="00480232">
        <w:rPr>
          <w:rFonts w:cstheme="minorHAnsi"/>
          <w:lang w:val="en-US" w:eastAsia="en-GB"/>
        </w:rPr>
        <w:t>Technology</w:t>
      </w:r>
      <w:r w:rsidRPr="00480232">
        <w:rPr>
          <w:rFonts w:cstheme="minorHAnsi"/>
          <w:lang w:eastAsia="en-GB"/>
        </w:rPr>
        <w:t xml:space="preserve"> </w:t>
      </w:r>
      <w:r w:rsidRPr="00480232">
        <w:rPr>
          <w:rFonts w:cstheme="minorHAnsi"/>
          <w:lang w:val="en-US" w:eastAsia="en-GB"/>
        </w:rPr>
        <w:t>and</w:t>
      </w:r>
      <w:r w:rsidRPr="00480232">
        <w:rPr>
          <w:rFonts w:cstheme="minorHAnsi"/>
          <w:lang w:eastAsia="en-GB"/>
        </w:rPr>
        <w:t xml:space="preserve"> </w:t>
      </w:r>
      <w:r w:rsidRPr="00480232">
        <w:rPr>
          <w:rFonts w:cstheme="minorHAnsi"/>
          <w:lang w:val="en-US" w:eastAsia="en-GB"/>
        </w:rPr>
        <w:t>Innovation</w:t>
      </w:r>
      <w:r w:rsidRPr="00480232">
        <w:rPr>
          <w:rFonts w:cstheme="minorHAnsi"/>
          <w:lang w:eastAsia="en-GB"/>
        </w:rPr>
        <w:t>/</w:t>
      </w:r>
      <w:r w:rsidRPr="00480232">
        <w:rPr>
          <w:rFonts w:cstheme="minorHAnsi"/>
          <w:lang w:val="en-US" w:eastAsia="en-GB"/>
        </w:rPr>
        <w:t>R</w:t>
      </w:r>
      <w:r w:rsidRPr="00480232">
        <w:rPr>
          <w:rFonts w:cstheme="minorHAnsi"/>
          <w:lang w:eastAsia="en-GB"/>
        </w:rPr>
        <w:t>&amp;</w:t>
      </w:r>
      <w:r w:rsidRPr="00480232">
        <w:rPr>
          <w:rFonts w:cstheme="minorHAnsi"/>
          <w:lang w:val="en-US" w:eastAsia="en-GB"/>
        </w:rPr>
        <w:t>D</w:t>
      </w:r>
      <w:r w:rsidRPr="00480232">
        <w:rPr>
          <w:rFonts w:cstheme="minorHAnsi"/>
          <w:lang w:eastAsia="en-GB"/>
        </w:rPr>
        <w:t xml:space="preserve"> </w:t>
      </w:r>
      <w:r w:rsidRPr="00480232">
        <w:rPr>
          <w:rFonts w:cstheme="minorHAnsi"/>
          <w:lang w:val="en-US" w:eastAsia="en-GB"/>
        </w:rPr>
        <w:t>Tax</w:t>
      </w:r>
      <w:r w:rsidRPr="00480232">
        <w:rPr>
          <w:rFonts w:cstheme="minorHAnsi"/>
          <w:lang w:eastAsia="en-GB"/>
        </w:rPr>
        <w:t xml:space="preserve"> </w:t>
      </w:r>
      <w:r w:rsidRPr="00480232">
        <w:rPr>
          <w:rFonts w:cstheme="minorHAnsi"/>
          <w:lang w:val="en-US" w:eastAsia="en-GB"/>
        </w:rPr>
        <w:t>Incentives</w:t>
      </w:r>
      <w:r w:rsidRPr="00480232">
        <w:rPr>
          <w:rFonts w:cstheme="minorHAnsi"/>
          <w:lang w:eastAsia="en-GB"/>
        </w:rPr>
        <w:t xml:space="preserve"> // </w:t>
      </w:r>
      <w:r w:rsidRPr="00480232">
        <w:rPr>
          <w:rFonts w:cstheme="minorHAnsi"/>
          <w:lang w:val="en-US" w:eastAsia="en-GB"/>
        </w:rPr>
        <w:t>OECD</w:t>
      </w:r>
      <w:r w:rsidRPr="00480232">
        <w:rPr>
          <w:rFonts w:cstheme="minorHAnsi"/>
          <w:lang w:eastAsia="en-GB"/>
        </w:rPr>
        <w:t>/</w:t>
      </w:r>
      <w:r w:rsidRPr="00480232">
        <w:rPr>
          <w:rFonts w:cstheme="minorHAnsi"/>
          <w:lang w:val="en-US" w:eastAsia="en-GB"/>
        </w:rPr>
        <w:t>Compendium</w:t>
      </w:r>
      <w:r w:rsidRPr="00480232">
        <w:rPr>
          <w:rFonts w:cstheme="minorHAnsi"/>
          <w:lang w:eastAsia="en-GB"/>
        </w:rPr>
        <w:t xml:space="preserve"> </w:t>
      </w:r>
      <w:r w:rsidRPr="00480232">
        <w:rPr>
          <w:rFonts w:cstheme="minorHAnsi"/>
          <w:lang w:val="en-US" w:eastAsia="en-GB"/>
        </w:rPr>
        <w:t>of</w:t>
      </w:r>
      <w:r w:rsidRPr="00480232">
        <w:rPr>
          <w:rFonts w:cstheme="minorHAnsi"/>
          <w:lang w:eastAsia="en-GB"/>
        </w:rPr>
        <w:t xml:space="preserve"> </w:t>
      </w:r>
      <w:r w:rsidRPr="00480232">
        <w:rPr>
          <w:rFonts w:cstheme="minorHAnsi"/>
          <w:lang w:val="en-US" w:eastAsia="en-GB"/>
        </w:rPr>
        <w:t>R</w:t>
      </w:r>
      <w:r w:rsidRPr="00480232">
        <w:rPr>
          <w:rFonts w:cstheme="minorHAnsi"/>
          <w:lang w:eastAsia="en-GB"/>
        </w:rPr>
        <w:t>&amp;</w:t>
      </w:r>
      <w:r w:rsidRPr="00480232">
        <w:rPr>
          <w:rFonts w:cstheme="minorHAnsi"/>
          <w:lang w:val="en-US" w:eastAsia="en-GB"/>
        </w:rPr>
        <w:t>D</w:t>
      </w:r>
      <w:r w:rsidRPr="00480232">
        <w:rPr>
          <w:rFonts w:cstheme="minorHAnsi"/>
          <w:lang w:eastAsia="en-GB"/>
        </w:rPr>
        <w:t xml:space="preserve"> </w:t>
      </w:r>
      <w:r w:rsidRPr="00480232">
        <w:rPr>
          <w:rFonts w:cstheme="minorHAnsi"/>
          <w:lang w:val="en-US" w:eastAsia="en-GB"/>
        </w:rPr>
        <w:t>tax</w:t>
      </w:r>
      <w:r w:rsidRPr="00480232">
        <w:rPr>
          <w:rFonts w:cstheme="minorHAnsi"/>
          <w:lang w:eastAsia="en-GB"/>
        </w:rPr>
        <w:t xml:space="preserve"> </w:t>
      </w:r>
      <w:r w:rsidRPr="00480232">
        <w:rPr>
          <w:rFonts w:cstheme="minorHAnsi"/>
          <w:lang w:val="en-US" w:eastAsia="en-GB"/>
        </w:rPr>
        <w:t>incentive</w:t>
      </w:r>
      <w:r w:rsidRPr="00480232">
        <w:rPr>
          <w:rFonts w:cstheme="minorHAnsi"/>
          <w:lang w:eastAsia="en-GB"/>
        </w:rPr>
        <w:t xml:space="preserve"> </w:t>
      </w:r>
      <w:r w:rsidRPr="00480232">
        <w:rPr>
          <w:rFonts w:cstheme="minorHAnsi"/>
          <w:lang w:val="en-US" w:eastAsia="en-GB"/>
        </w:rPr>
        <w:t>schemes</w:t>
      </w:r>
      <w:r w:rsidRPr="00480232">
        <w:rPr>
          <w:rFonts w:cstheme="minorHAnsi"/>
          <w:lang w:eastAsia="en-GB"/>
        </w:rPr>
        <w:t xml:space="preserve">: </w:t>
      </w:r>
      <w:r w:rsidRPr="00480232">
        <w:rPr>
          <w:rFonts w:cstheme="minorHAnsi"/>
          <w:lang w:val="en-US" w:eastAsia="en-GB"/>
        </w:rPr>
        <w:t>OECD</w:t>
      </w:r>
      <w:r w:rsidRPr="00480232">
        <w:rPr>
          <w:rFonts w:cstheme="minorHAnsi"/>
          <w:lang w:eastAsia="en-GB"/>
        </w:rPr>
        <w:t xml:space="preserve"> </w:t>
      </w:r>
      <w:r w:rsidRPr="00480232">
        <w:rPr>
          <w:rFonts w:cstheme="minorHAnsi"/>
          <w:lang w:val="en-US" w:eastAsia="en-GB"/>
        </w:rPr>
        <w:t>countries</w:t>
      </w:r>
      <w:r w:rsidRPr="00480232">
        <w:rPr>
          <w:rFonts w:cstheme="minorHAnsi"/>
          <w:lang w:eastAsia="en-GB"/>
        </w:rPr>
        <w:t xml:space="preserve"> </w:t>
      </w:r>
      <w:r w:rsidRPr="00480232">
        <w:rPr>
          <w:rFonts w:cstheme="minorHAnsi"/>
          <w:lang w:val="en-US" w:eastAsia="en-GB"/>
        </w:rPr>
        <w:t>and</w:t>
      </w:r>
      <w:r w:rsidRPr="00480232">
        <w:rPr>
          <w:rFonts w:cstheme="minorHAnsi"/>
          <w:lang w:eastAsia="en-GB"/>
        </w:rPr>
        <w:t xml:space="preserve"> </w:t>
      </w:r>
      <w:r w:rsidRPr="00480232">
        <w:rPr>
          <w:rFonts w:cstheme="minorHAnsi"/>
          <w:lang w:val="en-US" w:eastAsia="en-GB"/>
        </w:rPr>
        <w:t>selected</w:t>
      </w:r>
      <w:r w:rsidRPr="00480232">
        <w:rPr>
          <w:rFonts w:cstheme="minorHAnsi"/>
          <w:lang w:eastAsia="en-GB"/>
        </w:rPr>
        <w:t xml:space="preserve"> </w:t>
      </w:r>
      <w:r w:rsidRPr="00480232">
        <w:rPr>
          <w:rFonts w:cstheme="minorHAnsi"/>
          <w:lang w:val="en-US" w:eastAsia="en-GB"/>
        </w:rPr>
        <w:t>economies</w:t>
      </w:r>
      <w:r w:rsidRPr="00480232">
        <w:rPr>
          <w:rFonts w:cstheme="minorHAnsi"/>
          <w:lang w:eastAsia="en-GB"/>
        </w:rPr>
        <w:t>, 2018 (</w:t>
      </w:r>
      <w:r w:rsidRPr="00480232">
        <w:rPr>
          <w:rFonts w:cstheme="minorHAnsi"/>
          <w:lang w:val="en-US" w:eastAsia="en-GB"/>
        </w:rPr>
        <w:t>March</w:t>
      </w:r>
      <w:r w:rsidRPr="00480232">
        <w:rPr>
          <w:rFonts w:cstheme="minorHAnsi"/>
          <w:lang w:eastAsia="en-GB"/>
        </w:rPr>
        <w:t xml:space="preserve"> 2019) // </w:t>
      </w:r>
      <w:r w:rsidRPr="00480232">
        <w:rPr>
          <w:rFonts w:cstheme="minorHAnsi"/>
          <w:lang w:val="en-US" w:eastAsia="en-GB"/>
        </w:rPr>
        <w:t>https</w:t>
      </w:r>
      <w:r w:rsidRPr="00480232">
        <w:rPr>
          <w:rFonts w:cstheme="minorHAnsi"/>
          <w:lang w:eastAsia="en-GB"/>
        </w:rPr>
        <w:t xml:space="preserve">:// </w:t>
      </w:r>
      <w:r w:rsidRPr="00480232">
        <w:rPr>
          <w:rFonts w:cstheme="minorHAnsi"/>
          <w:lang w:val="en-US" w:eastAsia="en-GB"/>
        </w:rPr>
        <w:t>www</w:t>
      </w:r>
      <w:r w:rsidRPr="00480232">
        <w:rPr>
          <w:rFonts w:cstheme="minorHAnsi"/>
          <w:lang w:eastAsia="en-GB"/>
        </w:rPr>
        <w:t>.</w:t>
      </w:r>
      <w:proofErr w:type="spellStart"/>
      <w:r w:rsidRPr="00480232">
        <w:rPr>
          <w:rFonts w:cstheme="minorHAnsi"/>
          <w:lang w:val="en-US" w:eastAsia="en-GB"/>
        </w:rPr>
        <w:t>oecd</w:t>
      </w:r>
      <w:proofErr w:type="spellEnd"/>
      <w:r w:rsidRPr="00480232">
        <w:rPr>
          <w:rFonts w:cstheme="minorHAnsi"/>
          <w:lang w:eastAsia="en-GB"/>
        </w:rPr>
        <w:t>.</w:t>
      </w:r>
      <w:r w:rsidRPr="00480232">
        <w:rPr>
          <w:rFonts w:cstheme="minorHAnsi"/>
          <w:lang w:val="en-US" w:eastAsia="en-GB"/>
        </w:rPr>
        <w:t>org</w:t>
      </w:r>
      <w:r w:rsidRPr="00480232">
        <w:rPr>
          <w:rFonts w:cstheme="minorHAnsi"/>
          <w:lang w:eastAsia="en-GB"/>
        </w:rPr>
        <w:t>/</w:t>
      </w:r>
      <w:proofErr w:type="spellStart"/>
      <w:r w:rsidRPr="00480232">
        <w:rPr>
          <w:rFonts w:cstheme="minorHAnsi"/>
          <w:lang w:val="en-US" w:eastAsia="en-GB"/>
        </w:rPr>
        <w:t>sti</w:t>
      </w:r>
      <w:proofErr w:type="spellEnd"/>
      <w:r w:rsidRPr="00480232">
        <w:rPr>
          <w:rFonts w:cstheme="minorHAnsi"/>
          <w:lang w:eastAsia="en-GB"/>
        </w:rPr>
        <w:t>/</w:t>
      </w:r>
      <w:proofErr w:type="spellStart"/>
      <w:r w:rsidRPr="00480232">
        <w:rPr>
          <w:rFonts w:cstheme="minorHAnsi"/>
          <w:lang w:val="en-US" w:eastAsia="en-GB"/>
        </w:rPr>
        <w:t>rd</w:t>
      </w:r>
      <w:proofErr w:type="spellEnd"/>
      <w:r w:rsidRPr="00480232">
        <w:rPr>
          <w:rFonts w:cstheme="minorHAnsi"/>
          <w:lang w:eastAsia="en-GB"/>
        </w:rPr>
        <w:t>-</w:t>
      </w:r>
      <w:r w:rsidRPr="00480232">
        <w:rPr>
          <w:rFonts w:cstheme="minorHAnsi"/>
          <w:lang w:val="en-US" w:eastAsia="en-GB"/>
        </w:rPr>
        <w:t>tax</w:t>
      </w:r>
      <w:r w:rsidRPr="00480232">
        <w:rPr>
          <w:rFonts w:cstheme="minorHAnsi"/>
          <w:lang w:eastAsia="en-GB"/>
        </w:rPr>
        <w:t>-</w:t>
      </w:r>
      <w:r w:rsidRPr="00480232">
        <w:rPr>
          <w:rFonts w:cstheme="minorHAnsi"/>
          <w:lang w:val="en-US" w:eastAsia="en-GB"/>
        </w:rPr>
        <w:t>stats</w:t>
      </w:r>
      <w:r w:rsidRPr="00480232">
        <w:rPr>
          <w:rFonts w:cstheme="minorHAnsi"/>
          <w:lang w:eastAsia="en-GB"/>
        </w:rPr>
        <w:t>-</w:t>
      </w:r>
      <w:proofErr w:type="spellStart"/>
      <w:r w:rsidRPr="00480232">
        <w:rPr>
          <w:rFonts w:cstheme="minorHAnsi"/>
          <w:lang w:val="en-US" w:eastAsia="en-GB"/>
        </w:rPr>
        <w:t>bindex</w:t>
      </w:r>
      <w:proofErr w:type="spellEnd"/>
      <w:r w:rsidRPr="00480232">
        <w:rPr>
          <w:rFonts w:cstheme="minorHAnsi"/>
          <w:lang w:eastAsia="en-GB"/>
        </w:rPr>
        <w:t>-</w:t>
      </w:r>
      <w:r w:rsidRPr="00480232">
        <w:rPr>
          <w:rFonts w:cstheme="minorHAnsi"/>
          <w:lang w:val="en-US" w:eastAsia="en-GB"/>
        </w:rPr>
        <w:t>notes</w:t>
      </w:r>
      <w:r w:rsidRPr="00480232">
        <w:rPr>
          <w:rFonts w:cstheme="minorHAnsi"/>
          <w:lang w:eastAsia="en-GB"/>
        </w:rPr>
        <w:t>.</w:t>
      </w:r>
      <w:r w:rsidRPr="00480232">
        <w:rPr>
          <w:rFonts w:cstheme="minorHAnsi"/>
          <w:lang w:val="en-US" w:eastAsia="en-GB"/>
        </w:rPr>
        <w:t>pdf</w:t>
      </w:r>
      <w:r w:rsidRPr="00480232">
        <w:rPr>
          <w:rFonts w:cstheme="minorHAnsi"/>
          <w:lang w:eastAsia="en-GB"/>
        </w:rPr>
        <w:t>).</w:t>
      </w:r>
    </w:p>
    <w:p w14:paraId="722B718F" w14:textId="04D0A4CD" w:rsidR="00052E43"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Ειδικότερα, για τα φυσικά πρόσωπα που ασκούν επιχειρηματική δραστηριότητα παραγωγής ηλεκτρικών οχημάτων και αγαθών ή ειδών σχετικών με τα ηλεκτρικά οχήματα, ο φορολογικός συντελεστής κάθε κλιμακίου της παρ</w:t>
      </w:r>
      <w:r w:rsidR="000A76E1" w:rsidRPr="00480232">
        <w:rPr>
          <w:rFonts w:cstheme="minorHAnsi"/>
          <w:lang w:eastAsia="en-GB"/>
        </w:rPr>
        <w:t>.</w:t>
      </w:r>
      <w:r w:rsidRPr="00480232">
        <w:rPr>
          <w:rFonts w:cstheme="minorHAnsi"/>
          <w:lang w:eastAsia="en-GB"/>
        </w:rPr>
        <w:t xml:space="preserve"> 1 του άρθρου 29 του ν.</w:t>
      </w:r>
      <w:r w:rsidR="000A76E1" w:rsidRPr="00480232">
        <w:rPr>
          <w:rFonts w:cstheme="minorHAnsi"/>
          <w:lang w:eastAsia="en-GB"/>
        </w:rPr>
        <w:t xml:space="preserve"> </w:t>
      </w:r>
      <w:r w:rsidRPr="00480232">
        <w:rPr>
          <w:rFonts w:cstheme="minorHAnsi"/>
          <w:lang w:eastAsia="en-GB"/>
        </w:rPr>
        <w:t>4172/2013 μειώνεται κατά πέντε (5) ποσοστιαίες μονάδες, μόνο στο εισόδημα που αποκτάται από τη δραστηριότητα αυτή, αρχής γενομένης από το φορολογικό έτος μέσα στο οποίο πραγματοποιήθηκαν για πρώτη φορά κέρδη από την παραγωγή αυτή και έως τη συμπλήρωση πέντε (5) κερδοφόρων φορολογικών ετών.</w:t>
      </w:r>
    </w:p>
    <w:p w14:paraId="33559C3D" w14:textId="534F0D36" w:rsidR="00F22E66"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 xml:space="preserve">Όσον αφορά </w:t>
      </w:r>
      <w:r w:rsidR="000A76E1" w:rsidRPr="00480232">
        <w:rPr>
          <w:rFonts w:cstheme="minorHAnsi"/>
          <w:lang w:eastAsia="en-GB"/>
        </w:rPr>
        <w:t>σ</w:t>
      </w:r>
      <w:r w:rsidRPr="00480232">
        <w:rPr>
          <w:rFonts w:cstheme="minorHAnsi"/>
          <w:lang w:eastAsia="en-GB"/>
        </w:rPr>
        <w:t>τα νομικά πρόσωπα και τις νομικές οντότητες παραγωγής ηλεκτρικών οχημάτων και αγαθών ή ειδών σχετικών με τα ηλεκτρικά οχήματα των περ. α’, β’, δ’, ε’ και στ’ του άρθρου 45 του ν.</w:t>
      </w:r>
      <w:r w:rsidR="00A524AA" w:rsidRPr="00480232">
        <w:rPr>
          <w:rFonts w:cstheme="minorHAnsi"/>
          <w:lang w:eastAsia="en-GB"/>
        </w:rPr>
        <w:t xml:space="preserve"> </w:t>
      </w:r>
      <w:r w:rsidRPr="00480232">
        <w:rPr>
          <w:rFonts w:cstheme="minorHAnsi"/>
          <w:lang w:eastAsia="en-GB"/>
        </w:rPr>
        <w:t>4172/2013, ο φορολογικός συντελεστής της παρ</w:t>
      </w:r>
      <w:r w:rsidR="000A76E1" w:rsidRPr="00480232">
        <w:rPr>
          <w:rFonts w:cstheme="minorHAnsi"/>
          <w:lang w:eastAsia="en-GB"/>
        </w:rPr>
        <w:t>.</w:t>
      </w:r>
      <w:r w:rsidRPr="00480232">
        <w:rPr>
          <w:rFonts w:cstheme="minorHAnsi"/>
          <w:lang w:eastAsia="en-GB"/>
        </w:rPr>
        <w:t xml:space="preserve"> 1 του άρθρου 58 του ν.</w:t>
      </w:r>
      <w:r w:rsidR="000A76E1" w:rsidRPr="00480232">
        <w:rPr>
          <w:rFonts w:cstheme="minorHAnsi"/>
          <w:lang w:eastAsia="en-GB"/>
        </w:rPr>
        <w:t xml:space="preserve"> </w:t>
      </w:r>
      <w:r w:rsidRPr="00480232">
        <w:rPr>
          <w:rFonts w:cstheme="minorHAnsi"/>
          <w:lang w:eastAsia="en-GB"/>
        </w:rPr>
        <w:t>4172/2013 μειώνεται κατά πέντε (5) ποσοστιαίες μονάδες, εφόσον τα κέρδη αφορούν στην παραγωγή αυτή, αρχής γενομένης από το φορολογικό έτος μέσα στο οποίο πραγματοποιήθηκαν για πρώτη φορά κέρδη από την παραγωγή αυτή και έως τη συμπλήρωση πέντε (5) κερδοφόρων φορολογικών ετών.</w:t>
      </w:r>
    </w:p>
    <w:p w14:paraId="14B4240F" w14:textId="17BCE84D" w:rsidR="00052E43"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 xml:space="preserve">Με σκοπό την προσέγγιση επιχειρηματικών δραστηριοτήτων στον αναπτυσσόμενο τομέα της ηλεκτροκίνησης ειδικά για τις περιοχές της </w:t>
      </w:r>
      <w:proofErr w:type="spellStart"/>
      <w:r w:rsidRPr="00480232">
        <w:rPr>
          <w:rFonts w:cstheme="minorHAnsi"/>
          <w:lang w:eastAsia="en-GB"/>
        </w:rPr>
        <w:t>απολιγνιτοποίησης</w:t>
      </w:r>
      <w:proofErr w:type="spellEnd"/>
      <w:r w:rsidRPr="00480232">
        <w:rPr>
          <w:rFonts w:cstheme="minorHAnsi"/>
          <w:lang w:eastAsia="en-GB"/>
        </w:rPr>
        <w:t xml:space="preserve">, προτείνεται </w:t>
      </w:r>
      <w:r w:rsidR="002108D2" w:rsidRPr="00480232">
        <w:rPr>
          <w:rFonts w:cstheme="minorHAnsi"/>
          <w:lang w:eastAsia="en-GB"/>
        </w:rPr>
        <w:t xml:space="preserve">επιπλέον </w:t>
      </w:r>
      <w:r w:rsidRPr="00480232">
        <w:rPr>
          <w:rFonts w:cstheme="minorHAnsi"/>
          <w:lang w:eastAsia="en-GB"/>
        </w:rPr>
        <w:t xml:space="preserve">η χορήγηση προσαυξημένης κατά </w:t>
      </w:r>
      <w:r w:rsidR="000A76E1" w:rsidRPr="00480232">
        <w:rPr>
          <w:rFonts w:cstheme="minorHAnsi"/>
          <w:lang w:eastAsia="en-GB"/>
        </w:rPr>
        <w:t>δεκαπέντε τοις εκατό (</w:t>
      </w:r>
      <w:r w:rsidRPr="00480232">
        <w:rPr>
          <w:rFonts w:cstheme="minorHAnsi"/>
          <w:lang w:eastAsia="en-GB"/>
        </w:rPr>
        <w:t>15%</w:t>
      </w:r>
      <w:r w:rsidR="000A76E1" w:rsidRPr="00480232">
        <w:rPr>
          <w:rFonts w:cstheme="minorHAnsi"/>
          <w:lang w:eastAsia="en-GB"/>
        </w:rPr>
        <w:t>)</w:t>
      </w:r>
      <w:r w:rsidRPr="00480232">
        <w:rPr>
          <w:rFonts w:cstheme="minorHAnsi"/>
          <w:lang w:eastAsia="en-GB"/>
        </w:rPr>
        <w:t xml:space="preserve"> δαπάνης για τον κύριο των παγίων στοιχείων του ενεργητικού της επιχείρησης και κατά </w:t>
      </w:r>
      <w:r w:rsidR="000A76E1" w:rsidRPr="00480232">
        <w:rPr>
          <w:rFonts w:cstheme="minorHAnsi"/>
          <w:lang w:eastAsia="en-GB"/>
        </w:rPr>
        <w:t>δέκα τοις εκατό (</w:t>
      </w:r>
      <w:r w:rsidRPr="00480232">
        <w:rPr>
          <w:rFonts w:cstheme="minorHAnsi"/>
          <w:lang w:eastAsia="en-GB"/>
        </w:rPr>
        <w:t>10%</w:t>
      </w:r>
      <w:r w:rsidR="000A76E1" w:rsidRPr="00480232">
        <w:rPr>
          <w:rFonts w:cstheme="minorHAnsi"/>
          <w:lang w:eastAsia="en-GB"/>
        </w:rPr>
        <w:t>)</w:t>
      </w:r>
      <w:r w:rsidRPr="00480232">
        <w:rPr>
          <w:rFonts w:cstheme="minorHAnsi"/>
          <w:lang w:eastAsia="en-GB"/>
        </w:rPr>
        <w:t xml:space="preserve"> για το</w:t>
      </w:r>
      <w:r w:rsidR="000A76E1" w:rsidRPr="00480232">
        <w:rPr>
          <w:rFonts w:cstheme="minorHAnsi"/>
          <w:lang w:eastAsia="en-GB"/>
        </w:rPr>
        <w:t>ν</w:t>
      </w:r>
      <w:r w:rsidRPr="00480232">
        <w:rPr>
          <w:rFonts w:cstheme="minorHAnsi"/>
          <w:lang w:eastAsia="en-GB"/>
        </w:rPr>
        <w:t xml:space="preserve"> μισθωτή, σε περίπτωση χρηματοδοτικής μίσθωσης. Το μέτρο αυτό, συνδυαστικά με τη </w:t>
      </w:r>
      <w:r w:rsidRPr="00480232">
        <w:rPr>
          <w:rFonts w:cstheme="minorHAnsi"/>
          <w:lang w:eastAsia="en-GB"/>
        </w:rPr>
        <w:lastRenderedPageBreak/>
        <w:t xml:space="preserve">μείωση κατά </w:t>
      </w:r>
      <w:r w:rsidR="000A76E1" w:rsidRPr="00480232">
        <w:rPr>
          <w:rFonts w:cstheme="minorHAnsi"/>
          <w:lang w:eastAsia="en-GB"/>
        </w:rPr>
        <w:t>πέντε τοις εκατό (</w:t>
      </w:r>
      <w:r w:rsidRPr="00480232">
        <w:rPr>
          <w:rFonts w:cstheme="minorHAnsi"/>
          <w:lang w:eastAsia="en-GB"/>
        </w:rPr>
        <w:t>5%</w:t>
      </w:r>
      <w:r w:rsidR="000A76E1" w:rsidRPr="00480232">
        <w:rPr>
          <w:rFonts w:cstheme="minorHAnsi"/>
          <w:lang w:eastAsia="en-GB"/>
        </w:rPr>
        <w:t>)</w:t>
      </w:r>
      <w:r w:rsidRPr="00480232">
        <w:rPr>
          <w:rFonts w:cstheme="minorHAnsi"/>
          <w:lang w:eastAsia="en-GB"/>
        </w:rPr>
        <w:t xml:space="preserve"> του φορολογικού συντελεστή για πέντε κερδοφόρες χρήσεις, αναμένεται να αποτελέσει σημαντικό κίνητρο προσέλκυσης επενδυτικών κεφαλαίων και δημιουργίας θέσεων εργασίας στον κλάδο, δεδομένου ότι η επένδυση θα τυγχάνει φορολογικών ελαφρύνσεων για σημαντικό χρονικό διάστημα από την έναρξη παραγωγικής λειτουργίας της. </w:t>
      </w:r>
    </w:p>
    <w:p w14:paraId="5DD80BA5" w14:textId="00AFD921" w:rsidR="00052E43"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 xml:space="preserve">Επιπλέον, παρέχεται το κίνητρο της αύξησης των συντελεστών απόσβεσης παγίων, με αποτέλεσμα η επένδυση να </w:t>
      </w:r>
      <w:proofErr w:type="spellStart"/>
      <w:r w:rsidRPr="00480232">
        <w:rPr>
          <w:rFonts w:cstheme="minorHAnsi"/>
          <w:lang w:eastAsia="en-GB"/>
        </w:rPr>
        <w:t>αποσβέννυται</w:t>
      </w:r>
      <w:proofErr w:type="spellEnd"/>
      <w:r w:rsidRPr="00480232">
        <w:rPr>
          <w:rFonts w:cstheme="minorHAnsi"/>
          <w:lang w:eastAsia="en-GB"/>
        </w:rPr>
        <w:t xml:space="preserve"> σε τρία </w:t>
      </w:r>
      <w:r w:rsidR="000A76E1" w:rsidRPr="00480232">
        <w:rPr>
          <w:rFonts w:cstheme="minorHAnsi"/>
          <w:lang w:eastAsia="en-GB"/>
        </w:rPr>
        <w:t xml:space="preserve">(3) </w:t>
      </w:r>
      <w:r w:rsidRPr="00480232">
        <w:rPr>
          <w:rFonts w:cstheme="minorHAnsi"/>
          <w:lang w:eastAsia="en-GB"/>
        </w:rPr>
        <w:t>έτη, να διευκολύνεται με τον τρόπο αυτό η ρευστότητα της εταιρείας και να παράγεται θετικό λογιστικό αποτέλεσμα χρήσης. Το μέτρο αποσκοπεί στην ενίσχυση των παραγωγικών επενδύσεων στην χώρα, και συνδέεται όχι μόνο με την αύξηση της απασχόλησης αλλά και με την ενίσχυση παραγωγικών τομέων που συνδέονται με την εξωστρέφεια, την έρευνα και καινοτομία.</w:t>
      </w:r>
    </w:p>
    <w:p w14:paraId="44439B9F" w14:textId="05CE2051" w:rsidR="00052E43" w:rsidRPr="00480232" w:rsidRDefault="002108D2" w:rsidP="00491D37">
      <w:pPr>
        <w:pStyle w:val="a4"/>
        <w:spacing w:after="0" w:line="360" w:lineRule="auto"/>
        <w:ind w:left="0"/>
        <w:jc w:val="both"/>
        <w:rPr>
          <w:rFonts w:cstheme="minorHAnsi"/>
          <w:lang w:eastAsia="en-GB"/>
        </w:rPr>
      </w:pPr>
      <w:r w:rsidRPr="00480232">
        <w:rPr>
          <w:rFonts w:cstheme="minorHAnsi"/>
          <w:lang w:eastAsia="en-GB"/>
        </w:rPr>
        <w:t>Τέλος, σ</w:t>
      </w:r>
      <w:r w:rsidR="00052E43" w:rsidRPr="00480232">
        <w:rPr>
          <w:rFonts w:cstheme="minorHAnsi"/>
          <w:lang w:eastAsia="en-GB"/>
        </w:rPr>
        <w:t>το πλαίσιο καταπολέμησης της ανεργίας, συνεισφέροντας στην εκκίνηση της οικονομικής δραστηριότητας των συγκεκριμένων μονάδων παραγωγής ηλεκτρικών οχημάτων και αγαθών ή ειδών σχετικών με τα ηλεκτρικά οχήματα µέσω της φορολογικής διευκόλυνσης των επιχειρήσεων, προβλέπεται η αναλογική εφαρμογή της πρώτης παρ</w:t>
      </w:r>
      <w:r w:rsidR="00C76055">
        <w:rPr>
          <w:rFonts w:cstheme="minorHAnsi"/>
          <w:lang w:eastAsia="en-GB"/>
        </w:rPr>
        <w:t>αγράφου</w:t>
      </w:r>
      <w:r w:rsidR="00052E43" w:rsidRPr="00480232">
        <w:rPr>
          <w:rFonts w:cstheme="minorHAnsi"/>
          <w:lang w:eastAsia="en-GB"/>
        </w:rPr>
        <w:t xml:space="preserve"> του άρθρου 71Δ του ν. 4172/2013 για τις μονάδες παραγωγής ηλεκτρικών οχημάτων και αγαθών ή ειδών σχετικών με τα ηλεκτρικά οχήματα που εγκαθίστανται στην Περιφέρεια Δυτικής Μακεδονίας και την Περιφερειακή Ενότητα Αρκαδίας της Περιφέρειας Πελοποννήσου, με σκοπό να ενισχυθούν οι περιοχές αυτές με νέα επενδυτικά σχήματα και να στηριχθεί η τοπική κοινωνία. Ειδικότερα, προτείνεται ο υπολογισμός προσαυξημένου κατά </w:t>
      </w:r>
      <w:r w:rsidR="000A76E1" w:rsidRPr="00480232">
        <w:rPr>
          <w:rFonts w:cstheme="minorHAnsi"/>
          <w:lang w:eastAsia="en-GB"/>
        </w:rPr>
        <w:t>πενήντα τοις εκατό (</w:t>
      </w:r>
      <w:r w:rsidR="00052E43" w:rsidRPr="00480232">
        <w:rPr>
          <w:rFonts w:cstheme="minorHAnsi"/>
          <w:lang w:eastAsia="en-GB"/>
        </w:rPr>
        <w:t>50%</w:t>
      </w:r>
      <w:r w:rsidR="000A76E1" w:rsidRPr="00480232">
        <w:rPr>
          <w:rFonts w:cstheme="minorHAnsi"/>
          <w:lang w:eastAsia="en-GB"/>
        </w:rPr>
        <w:t>)</w:t>
      </w:r>
      <w:r w:rsidR="00052E43" w:rsidRPr="00480232">
        <w:rPr>
          <w:rFonts w:cstheme="minorHAnsi"/>
          <w:lang w:eastAsia="en-GB"/>
        </w:rPr>
        <w:t xml:space="preserve"> του συνόλου των εργοδοτικών εισφορών (εισφορών υπέρ σύνταξης, εισφορών υπέρ υγείας κ.λπ.) και μέχρι το </w:t>
      </w:r>
      <w:proofErr w:type="spellStart"/>
      <w:r w:rsidR="00052E43" w:rsidRPr="00480232">
        <w:rPr>
          <w:rFonts w:cstheme="minorHAnsi"/>
          <w:lang w:eastAsia="en-GB"/>
        </w:rPr>
        <w:t>δεκατετραπλάσιο</w:t>
      </w:r>
      <w:proofErr w:type="spellEnd"/>
      <w:r w:rsidR="00052E43" w:rsidRPr="00480232">
        <w:rPr>
          <w:rFonts w:cstheme="minorHAnsi"/>
          <w:lang w:eastAsia="en-GB"/>
        </w:rPr>
        <w:t xml:space="preserve"> του κατώτατου μισθού ανά θέση ε</w:t>
      </w:r>
      <w:r w:rsidR="005A310B" w:rsidRPr="00480232">
        <w:rPr>
          <w:rFonts w:cstheme="minorHAnsi"/>
          <w:lang w:eastAsia="en-GB"/>
        </w:rPr>
        <w:t>ργασίας.</w:t>
      </w:r>
      <w:r w:rsidR="00052E43" w:rsidRPr="00480232">
        <w:rPr>
          <w:rFonts w:cstheme="minorHAnsi"/>
          <w:lang w:eastAsia="en-GB"/>
        </w:rPr>
        <w:t xml:space="preserve"> Το μέτρο</w:t>
      </w:r>
      <w:r w:rsidR="00E0158B" w:rsidRPr="00480232">
        <w:rPr>
          <w:rFonts w:cstheme="minorHAnsi"/>
          <w:lang w:eastAsia="en-GB"/>
        </w:rPr>
        <w:t xml:space="preserve"> </w:t>
      </w:r>
      <w:r w:rsidR="00052E43" w:rsidRPr="00480232">
        <w:rPr>
          <w:rFonts w:cstheme="minorHAnsi"/>
          <w:lang w:eastAsia="en-GB"/>
        </w:rPr>
        <w:t xml:space="preserve">εφαρμόζεται έως την έναρξη της παραγωγικής τους λειτουργίας, όπως αυτή πιστοποιείται με την έκδοση της άδειας λειτουργίας της μονάδας από την αρμόδια αρχή. </w:t>
      </w:r>
    </w:p>
    <w:p w14:paraId="70B60511" w14:textId="1F52F67A" w:rsidR="00052E43"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 xml:space="preserve">Επισημαίνεται, επίσης, η </w:t>
      </w:r>
      <w:proofErr w:type="spellStart"/>
      <w:r w:rsidRPr="00480232">
        <w:rPr>
          <w:rFonts w:cstheme="minorHAnsi"/>
          <w:lang w:eastAsia="en-GB"/>
        </w:rPr>
        <w:t>ενωσιακή</w:t>
      </w:r>
      <w:proofErr w:type="spellEnd"/>
      <w:r w:rsidRPr="00480232">
        <w:rPr>
          <w:rFonts w:cstheme="minorHAnsi"/>
          <w:lang w:eastAsia="en-GB"/>
        </w:rPr>
        <w:t xml:space="preserve"> νομική βάση χορήγησης των ενισχύσεων που προκύπτουν κατ’ εφαρμογή των ως άνω κινήτρων, ήτοι ο Κανονισμός (ΕΕ) υπ’ </w:t>
      </w:r>
      <w:proofErr w:type="spellStart"/>
      <w:r w:rsidRPr="00480232">
        <w:rPr>
          <w:rFonts w:cstheme="minorHAnsi"/>
          <w:lang w:eastAsia="en-GB"/>
        </w:rPr>
        <w:t>αρ</w:t>
      </w:r>
      <w:proofErr w:type="spellEnd"/>
      <w:r w:rsidRPr="00480232">
        <w:rPr>
          <w:rFonts w:cstheme="minorHAnsi"/>
          <w:lang w:eastAsia="en-GB"/>
        </w:rPr>
        <w:t xml:space="preserve">. 651 της Επιτροπής της 17ης Ιουνίου 2014 (L 187) για την κήρυξη ορισμένων κατηγοριών ενισχύσεων ως συμβατών με την εσωτερική αγορά κατ’ εφαρμογή των άρθρων 107 και 108 της Συνθήκης </w:t>
      </w:r>
      <w:r w:rsidRPr="00480232">
        <w:rPr>
          <w:rFonts w:cstheme="minorHAnsi"/>
          <w:lang w:eastAsia="en-GB"/>
        </w:rPr>
        <w:lastRenderedPageBreak/>
        <w:t>για τη λειτουργία της Ευρωπαϊκής Ένωσης (Γενικός Απαλλακτικός Κανονισμός – Γ.Α.Κ.). Κατά συνέπεια</w:t>
      </w:r>
      <w:r w:rsidR="005A310B" w:rsidRPr="00480232">
        <w:rPr>
          <w:rFonts w:cstheme="minorHAnsi"/>
          <w:lang w:eastAsia="en-GB"/>
        </w:rPr>
        <w:t>, η χορήγηση των εν λόγω ενισχύσ</w:t>
      </w:r>
      <w:r w:rsidRPr="00480232">
        <w:rPr>
          <w:rFonts w:cstheme="minorHAnsi"/>
          <w:lang w:eastAsia="en-GB"/>
        </w:rPr>
        <w:t>εων, τελεί υπό την επιφύλαξη πλήρωσης των προϋποθέσεων του</w:t>
      </w:r>
      <w:r w:rsidR="00E0158B" w:rsidRPr="00480232">
        <w:rPr>
          <w:rFonts w:cstheme="minorHAnsi"/>
          <w:lang w:eastAsia="en-GB"/>
        </w:rPr>
        <w:t xml:space="preserve"> </w:t>
      </w:r>
      <w:r w:rsidRPr="00480232">
        <w:rPr>
          <w:rFonts w:cstheme="minorHAnsi"/>
          <w:lang w:eastAsia="en-GB"/>
        </w:rPr>
        <w:t xml:space="preserve">Κανονισμού αυτού, όπως </w:t>
      </w:r>
      <w:proofErr w:type="spellStart"/>
      <w:r w:rsidRPr="00480232">
        <w:rPr>
          <w:rFonts w:cstheme="minorHAnsi"/>
          <w:lang w:eastAsia="en-GB"/>
        </w:rPr>
        <w:t>όλως</w:t>
      </w:r>
      <w:proofErr w:type="spellEnd"/>
      <w:r w:rsidRPr="00480232">
        <w:rPr>
          <w:rFonts w:cstheme="minorHAnsi"/>
          <w:lang w:eastAsia="en-GB"/>
        </w:rPr>
        <w:t xml:space="preserve"> ενδεικτικά τα ανώτατο όρια και</w:t>
      </w:r>
      <w:r w:rsidR="00C76055">
        <w:rPr>
          <w:rFonts w:cstheme="minorHAnsi"/>
          <w:lang w:eastAsia="en-GB"/>
        </w:rPr>
        <w:t xml:space="preserve"> οι</w:t>
      </w:r>
      <w:r w:rsidRPr="0045373E">
        <w:rPr>
          <w:rFonts w:cstheme="minorHAnsi"/>
          <w:lang w:eastAsia="en-GB"/>
        </w:rPr>
        <w:t xml:space="preserve"> εντάσεις ενίσχυσης</w:t>
      </w:r>
      <w:r w:rsidR="00C76055">
        <w:rPr>
          <w:rFonts w:cstheme="minorHAnsi"/>
          <w:lang w:eastAsia="en-GB"/>
        </w:rPr>
        <w:t xml:space="preserve"> και</w:t>
      </w:r>
      <w:r w:rsidRPr="00480232">
        <w:rPr>
          <w:rFonts w:cstheme="minorHAnsi"/>
          <w:lang w:eastAsia="en-GB"/>
        </w:rPr>
        <w:t xml:space="preserve"> οι κανόνες σώρευση</w:t>
      </w:r>
      <w:r w:rsidR="00C76055">
        <w:rPr>
          <w:rFonts w:cstheme="minorHAnsi"/>
          <w:lang w:eastAsia="en-GB"/>
        </w:rPr>
        <w:t>ς</w:t>
      </w:r>
      <w:r w:rsidRPr="00480232">
        <w:rPr>
          <w:rFonts w:cstheme="minorHAnsi"/>
          <w:lang w:eastAsia="en-GB"/>
        </w:rPr>
        <w:t xml:space="preserve">. Αυτό συνεπάγεται ότι σε περίπτωση που η ωφέλεια που προκύπτει για τη δικαιούχο επιχείρηση, </w:t>
      </w:r>
      <w:proofErr w:type="spellStart"/>
      <w:r w:rsidRPr="00480232">
        <w:rPr>
          <w:rFonts w:cstheme="minorHAnsi"/>
          <w:lang w:eastAsia="en-GB"/>
        </w:rPr>
        <w:t>κατ</w:t>
      </w:r>
      <w:proofErr w:type="spellEnd"/>
      <w:r w:rsidRPr="00480232">
        <w:rPr>
          <w:rFonts w:cstheme="minorHAnsi"/>
          <w:lang w:eastAsia="en-GB"/>
        </w:rPr>
        <w:t>΄</w:t>
      </w:r>
      <w:r w:rsidR="000A76E1" w:rsidRPr="00480232">
        <w:rPr>
          <w:rFonts w:cstheme="minorHAnsi"/>
          <w:lang w:eastAsia="en-GB"/>
        </w:rPr>
        <w:t xml:space="preserve"> </w:t>
      </w:r>
      <w:r w:rsidRPr="00480232">
        <w:rPr>
          <w:rFonts w:cstheme="minorHAnsi"/>
          <w:lang w:eastAsia="en-GB"/>
        </w:rPr>
        <w:t>εφαρμογή των παρεχόμενων κινήτρων, υπερβαίνει το ανώτατο όριο ενίσχυσης που προβλέπει ο εν λόγω Κανονισμός,</w:t>
      </w:r>
      <w:r w:rsidR="00E0158B" w:rsidRPr="00480232">
        <w:rPr>
          <w:rFonts w:cstheme="minorHAnsi"/>
          <w:lang w:eastAsia="en-GB"/>
        </w:rPr>
        <w:t xml:space="preserve"> </w:t>
      </w:r>
      <w:r w:rsidRPr="00480232">
        <w:rPr>
          <w:rFonts w:cstheme="minorHAnsi"/>
          <w:lang w:eastAsia="en-GB"/>
        </w:rPr>
        <w:t>αυτή θα περιορίζεται αναλόγως, προκειμένου να διασφαλίζεται η συμμόρφωση με τις προϋποθέσεις</w:t>
      </w:r>
      <w:r w:rsidR="00E0158B" w:rsidRPr="00480232">
        <w:rPr>
          <w:rFonts w:cstheme="minorHAnsi"/>
          <w:lang w:eastAsia="en-GB"/>
        </w:rPr>
        <w:t xml:space="preserve"> </w:t>
      </w:r>
      <w:r w:rsidRPr="00480232">
        <w:rPr>
          <w:rFonts w:cstheme="minorHAnsi"/>
          <w:lang w:eastAsia="en-GB"/>
        </w:rPr>
        <w:t>του. Επιπλέον εάν δεν πληρούνται οι προϋποθέσεις του Κανονισμού, η επιχείρηση δεν θα δικαιούται ενίσχυσης.</w:t>
      </w:r>
    </w:p>
    <w:p w14:paraId="11ED4302" w14:textId="0F7F47E1" w:rsidR="00052E43" w:rsidRPr="00480232" w:rsidRDefault="00052E43" w:rsidP="00491D37">
      <w:pPr>
        <w:pStyle w:val="a4"/>
        <w:spacing w:after="0" w:line="360" w:lineRule="auto"/>
        <w:ind w:left="0"/>
        <w:jc w:val="both"/>
        <w:rPr>
          <w:rFonts w:cstheme="minorHAnsi"/>
          <w:lang w:eastAsia="en-GB"/>
        </w:rPr>
      </w:pPr>
      <w:r w:rsidRPr="00480232">
        <w:rPr>
          <w:rFonts w:cstheme="minorHAnsi"/>
          <w:lang w:eastAsia="en-GB"/>
        </w:rPr>
        <w:t xml:space="preserve">Τέλος, παρέχεται εξουσιοδότηση στους Υπουργούς Οικονομικών και Περιβάλλοντος και Ενέργειας και στους κατά περίπτωση συναρμόδιους Υπουργούς και στον Διοικητή της Ανεξάρτητης Αρχής Δημοσίων Εσόδων όπως προσδιορίσουν, με απόφασή τους, τη νομική βάση του Γενικού Απαλλακτικού Κανονισμού – Γ.Α.Κ. </w:t>
      </w:r>
      <w:r w:rsidR="006F1131" w:rsidRPr="0045373E">
        <w:rPr>
          <w:rFonts w:cstheme="minorHAnsi"/>
          <w:lang w:eastAsia="en-GB"/>
        </w:rPr>
        <w:t>[</w:t>
      </w:r>
      <w:r w:rsidRPr="00480232">
        <w:rPr>
          <w:rFonts w:cstheme="minorHAnsi"/>
          <w:lang w:eastAsia="en-GB"/>
        </w:rPr>
        <w:t xml:space="preserve">Κανονισμός (ΕΕ) υπ’ </w:t>
      </w:r>
      <w:proofErr w:type="spellStart"/>
      <w:r w:rsidRPr="00480232">
        <w:rPr>
          <w:rFonts w:cstheme="minorHAnsi"/>
          <w:lang w:eastAsia="en-GB"/>
        </w:rPr>
        <w:t>αρ</w:t>
      </w:r>
      <w:proofErr w:type="spellEnd"/>
      <w:r w:rsidRPr="00480232">
        <w:rPr>
          <w:rFonts w:cstheme="minorHAnsi"/>
          <w:lang w:eastAsia="en-GB"/>
        </w:rPr>
        <w:t>. 651 της Επιτροπής της 17ης Ιουνίου 2014 (L 187)</w:t>
      </w:r>
      <w:r w:rsidR="006F1131" w:rsidRPr="0045373E">
        <w:rPr>
          <w:rFonts w:cstheme="minorHAnsi"/>
          <w:lang w:eastAsia="en-GB"/>
        </w:rPr>
        <w:t>]</w:t>
      </w:r>
      <w:r w:rsidRPr="00480232">
        <w:rPr>
          <w:rFonts w:cstheme="minorHAnsi"/>
          <w:lang w:eastAsia="en-GB"/>
        </w:rPr>
        <w:t>, δυνάμει του οποίου χορηγούνται τα εν λόγω κίνητρα</w:t>
      </w:r>
      <w:r w:rsidR="00C76055">
        <w:rPr>
          <w:rFonts w:cstheme="minorHAnsi"/>
          <w:lang w:eastAsia="en-GB"/>
        </w:rPr>
        <w:t>,</w:t>
      </w:r>
      <w:r w:rsidRPr="00480232">
        <w:rPr>
          <w:rFonts w:cstheme="minorHAnsi"/>
          <w:lang w:eastAsia="en-GB"/>
        </w:rPr>
        <w:t xml:space="preserve"> </w:t>
      </w:r>
      <w:r w:rsidR="00C76055">
        <w:rPr>
          <w:rFonts w:cstheme="minorHAnsi"/>
          <w:lang w:eastAsia="en-GB"/>
        </w:rPr>
        <w:t>τους</w:t>
      </w:r>
      <w:r w:rsidRPr="00480232">
        <w:rPr>
          <w:rFonts w:cstheme="minorHAnsi"/>
          <w:lang w:eastAsia="en-GB"/>
        </w:rPr>
        <w:t xml:space="preserve"> όρο</w:t>
      </w:r>
      <w:r w:rsidR="00C76055">
        <w:rPr>
          <w:rFonts w:cstheme="minorHAnsi"/>
          <w:lang w:eastAsia="en-GB"/>
        </w:rPr>
        <w:t>υς</w:t>
      </w:r>
      <w:r w:rsidRPr="00480232">
        <w:rPr>
          <w:rFonts w:cstheme="minorHAnsi"/>
          <w:lang w:eastAsia="en-GB"/>
        </w:rPr>
        <w:t xml:space="preserve">, </w:t>
      </w:r>
      <w:r w:rsidR="00C76055">
        <w:rPr>
          <w:rFonts w:cstheme="minorHAnsi"/>
          <w:lang w:eastAsia="en-GB"/>
        </w:rPr>
        <w:t>τ</w:t>
      </w:r>
      <w:r w:rsidRPr="00480232">
        <w:rPr>
          <w:rFonts w:cstheme="minorHAnsi"/>
          <w:lang w:eastAsia="en-GB"/>
        </w:rPr>
        <w:t xml:space="preserve">η διάρκεια, </w:t>
      </w:r>
      <w:r w:rsidR="00C76055">
        <w:rPr>
          <w:rFonts w:cstheme="minorHAnsi"/>
          <w:lang w:eastAsia="en-GB"/>
        </w:rPr>
        <w:t>τ</w:t>
      </w:r>
      <w:r w:rsidRPr="00480232">
        <w:rPr>
          <w:rFonts w:cstheme="minorHAnsi"/>
          <w:lang w:eastAsia="en-GB"/>
        </w:rPr>
        <w:t>ι</w:t>
      </w:r>
      <w:r w:rsidR="00C76055">
        <w:rPr>
          <w:rFonts w:cstheme="minorHAnsi"/>
          <w:lang w:eastAsia="en-GB"/>
        </w:rPr>
        <w:t>ς</w:t>
      </w:r>
      <w:r w:rsidRPr="00480232">
        <w:rPr>
          <w:rFonts w:cstheme="minorHAnsi"/>
          <w:lang w:eastAsia="en-GB"/>
        </w:rPr>
        <w:t xml:space="preserve"> προϋποθέσεις χορήγησης των κινήτρων, </w:t>
      </w:r>
      <w:r w:rsidR="00C76055">
        <w:rPr>
          <w:rFonts w:cstheme="minorHAnsi"/>
          <w:lang w:eastAsia="en-GB"/>
        </w:rPr>
        <w:t>τις</w:t>
      </w:r>
      <w:r w:rsidR="00C76055" w:rsidRPr="00480232">
        <w:rPr>
          <w:rFonts w:cstheme="minorHAnsi"/>
          <w:lang w:eastAsia="en-GB"/>
        </w:rPr>
        <w:t xml:space="preserve"> </w:t>
      </w:r>
      <w:r w:rsidRPr="00480232">
        <w:rPr>
          <w:rFonts w:cstheme="minorHAnsi"/>
          <w:lang w:eastAsia="en-GB"/>
        </w:rPr>
        <w:t xml:space="preserve">απαιτούμενες διαδικασίες αίτησης, αξιολόγησης, υπαγωγής και ελέγχου, </w:t>
      </w:r>
      <w:r w:rsidR="00C76055">
        <w:rPr>
          <w:rFonts w:cstheme="minorHAnsi"/>
          <w:lang w:eastAsia="en-GB"/>
        </w:rPr>
        <w:t>τις</w:t>
      </w:r>
      <w:r w:rsidR="00C76055" w:rsidRPr="0045373E">
        <w:rPr>
          <w:rFonts w:cstheme="minorHAnsi"/>
          <w:lang w:eastAsia="en-GB"/>
        </w:rPr>
        <w:t xml:space="preserve"> </w:t>
      </w:r>
      <w:r w:rsidRPr="00480232">
        <w:rPr>
          <w:rFonts w:cstheme="minorHAnsi"/>
          <w:lang w:eastAsia="en-GB"/>
        </w:rPr>
        <w:t xml:space="preserve">αρμόδιες </w:t>
      </w:r>
      <w:r w:rsidR="006F1131" w:rsidRPr="0045373E">
        <w:rPr>
          <w:rFonts w:cstheme="minorHAnsi"/>
          <w:lang w:eastAsia="en-GB"/>
        </w:rPr>
        <w:t>υ</w:t>
      </w:r>
      <w:r w:rsidRPr="00480232">
        <w:rPr>
          <w:rFonts w:cstheme="minorHAnsi"/>
          <w:lang w:eastAsia="en-GB"/>
        </w:rPr>
        <w:t xml:space="preserve">πηρεσίες, </w:t>
      </w:r>
      <w:r w:rsidR="00C76055">
        <w:rPr>
          <w:rFonts w:cstheme="minorHAnsi"/>
          <w:lang w:eastAsia="en-GB"/>
        </w:rPr>
        <w:t>τις</w:t>
      </w:r>
      <w:r w:rsidR="00C76055" w:rsidRPr="00480232">
        <w:rPr>
          <w:rFonts w:cstheme="minorHAnsi"/>
          <w:lang w:eastAsia="en-GB"/>
        </w:rPr>
        <w:t xml:space="preserve"> </w:t>
      </w:r>
      <w:r w:rsidRPr="00480232">
        <w:rPr>
          <w:rFonts w:cstheme="minorHAnsi"/>
          <w:lang w:eastAsia="en-GB"/>
        </w:rPr>
        <w:t xml:space="preserve">υποχρεώσεις των δικαιούχων, </w:t>
      </w:r>
      <w:r w:rsidR="00C76055">
        <w:rPr>
          <w:rFonts w:cstheme="minorHAnsi"/>
          <w:lang w:eastAsia="en-GB"/>
        </w:rPr>
        <w:t>τ</w:t>
      </w:r>
      <w:r w:rsidRPr="00480232">
        <w:rPr>
          <w:rFonts w:cstheme="minorHAnsi"/>
          <w:lang w:eastAsia="en-GB"/>
        </w:rPr>
        <w:t xml:space="preserve">η διαδικασία και </w:t>
      </w:r>
      <w:r w:rsidR="00C76055">
        <w:rPr>
          <w:rFonts w:cstheme="minorHAnsi"/>
          <w:lang w:eastAsia="en-GB"/>
        </w:rPr>
        <w:t>τ</w:t>
      </w:r>
      <w:r w:rsidRPr="00480232">
        <w:rPr>
          <w:rFonts w:cstheme="minorHAnsi"/>
          <w:lang w:eastAsia="en-GB"/>
        </w:rPr>
        <w:t>ι</w:t>
      </w:r>
      <w:r w:rsidR="00C76055">
        <w:rPr>
          <w:rFonts w:cstheme="minorHAnsi"/>
          <w:lang w:eastAsia="en-GB"/>
        </w:rPr>
        <w:t>ς</w:t>
      </w:r>
      <w:r w:rsidRPr="00480232">
        <w:rPr>
          <w:rFonts w:cstheme="minorHAnsi"/>
          <w:lang w:eastAsia="en-GB"/>
        </w:rPr>
        <w:t xml:space="preserve"> προϋποθέσεις ανάκτησης των ενισχύσεων σε περίπτωση εκ των υστέρων διαπίστωσης μη πλήρωσης των σχετικών προϋποθέσεων, καθώς και κάθε </w:t>
      </w:r>
      <w:r w:rsidR="00C76055">
        <w:rPr>
          <w:rFonts w:cstheme="minorHAnsi"/>
          <w:lang w:eastAsia="en-GB"/>
        </w:rPr>
        <w:t xml:space="preserve">ειδικότερο </w:t>
      </w:r>
      <w:r w:rsidR="00C76055" w:rsidRPr="00203D45">
        <w:rPr>
          <w:rFonts w:cstheme="minorHAnsi"/>
          <w:lang w:eastAsia="en-GB"/>
        </w:rPr>
        <w:t xml:space="preserve">σχετικό </w:t>
      </w:r>
      <w:r w:rsidRPr="00480232">
        <w:rPr>
          <w:rFonts w:cstheme="minorHAnsi"/>
          <w:lang w:eastAsia="en-GB"/>
        </w:rPr>
        <w:t xml:space="preserve">ζήτημα. Με όμοια απόφαση μπορεί να προβλέπεται και τυχόν περιορισμός στο ύψος της ενίσχυσης που προκύπτει </w:t>
      </w:r>
      <w:proofErr w:type="spellStart"/>
      <w:r w:rsidRPr="00480232">
        <w:rPr>
          <w:rFonts w:cstheme="minorHAnsi"/>
          <w:lang w:eastAsia="en-GB"/>
        </w:rPr>
        <w:t>κατ</w:t>
      </w:r>
      <w:proofErr w:type="spellEnd"/>
      <w:r w:rsidRPr="00480232">
        <w:rPr>
          <w:rFonts w:cstheme="minorHAnsi"/>
          <w:lang w:eastAsia="en-GB"/>
        </w:rPr>
        <w:t>΄</w:t>
      </w:r>
      <w:r w:rsidR="000A76E1" w:rsidRPr="0045373E">
        <w:rPr>
          <w:rFonts w:cstheme="minorHAnsi"/>
          <w:lang w:eastAsia="en-GB"/>
        </w:rPr>
        <w:t xml:space="preserve"> </w:t>
      </w:r>
      <w:r w:rsidRPr="00480232">
        <w:rPr>
          <w:rFonts w:cstheme="minorHAnsi"/>
          <w:lang w:eastAsia="en-GB"/>
        </w:rPr>
        <w:t>εφαρμογή των εν λόγω κινήτρων, σε συμμόρφωση με τον Γ.Α.Κ..</w:t>
      </w:r>
    </w:p>
    <w:p w14:paraId="56305182" w14:textId="2362FC7A" w:rsidR="00052E43" w:rsidRPr="00480232" w:rsidRDefault="00052E43" w:rsidP="00F36ACD">
      <w:pPr>
        <w:pStyle w:val="a4"/>
        <w:spacing w:after="0" w:line="360" w:lineRule="auto"/>
        <w:ind w:left="0"/>
        <w:jc w:val="both"/>
        <w:rPr>
          <w:rFonts w:cstheme="minorHAnsi"/>
          <w:lang w:eastAsia="en-GB"/>
        </w:rPr>
      </w:pPr>
      <w:r w:rsidRPr="00480232">
        <w:rPr>
          <w:rFonts w:cstheme="minorHAnsi"/>
          <w:lang w:eastAsia="en-GB"/>
        </w:rPr>
        <w:t xml:space="preserve">Οι διατάξεις του </w:t>
      </w:r>
      <w:r w:rsidR="006F1131" w:rsidRPr="0045373E">
        <w:rPr>
          <w:rFonts w:cstheme="minorHAnsi"/>
          <w:lang w:eastAsia="en-GB"/>
        </w:rPr>
        <w:t>άρθρου 10</w:t>
      </w:r>
      <w:r w:rsidRPr="00480232">
        <w:rPr>
          <w:rFonts w:cstheme="minorHAnsi"/>
          <w:lang w:eastAsia="en-GB"/>
        </w:rPr>
        <w:t xml:space="preserve"> εφαρμόζονται για εισοδήματα που αποκτώνται και δαπάνες που πραγματοποιούνται στα φορολογικά έτη που αρχίζουν από 1.1.2020 και μετά, όπως προβλέπεται και στο άρθρο 1</w:t>
      </w:r>
      <w:r w:rsidR="007D2B05" w:rsidRPr="00480232">
        <w:rPr>
          <w:rFonts w:cstheme="minorHAnsi"/>
          <w:lang w:eastAsia="en-GB"/>
        </w:rPr>
        <w:t>1</w:t>
      </w:r>
      <w:r w:rsidRPr="00480232">
        <w:rPr>
          <w:rFonts w:cstheme="minorHAnsi"/>
          <w:lang w:eastAsia="en-GB"/>
        </w:rPr>
        <w:t xml:space="preserve">. </w:t>
      </w:r>
    </w:p>
    <w:p w14:paraId="2CFCCBB4" w14:textId="77777777" w:rsidR="00052E43" w:rsidRPr="00480232" w:rsidRDefault="00052E43" w:rsidP="00596422">
      <w:pPr>
        <w:pStyle w:val="a4"/>
        <w:spacing w:after="0" w:line="360" w:lineRule="auto"/>
        <w:ind w:left="0"/>
        <w:jc w:val="both"/>
        <w:rPr>
          <w:rFonts w:cstheme="minorHAnsi"/>
          <w:lang w:eastAsia="en-GB"/>
        </w:rPr>
      </w:pPr>
    </w:p>
    <w:p w14:paraId="63AF0871" w14:textId="576CD660" w:rsidR="000377B6" w:rsidRPr="00480232" w:rsidRDefault="000377B6" w:rsidP="00CC50B7">
      <w:pPr>
        <w:pStyle w:val="a4"/>
        <w:spacing w:after="0" w:line="360" w:lineRule="auto"/>
        <w:ind w:left="0"/>
        <w:jc w:val="both"/>
        <w:rPr>
          <w:rFonts w:cstheme="minorHAnsi"/>
          <w:b/>
          <w:lang w:eastAsia="en-GB"/>
        </w:rPr>
      </w:pPr>
      <w:r w:rsidRPr="00480232">
        <w:rPr>
          <w:rFonts w:cstheme="minorHAnsi"/>
          <w:b/>
          <w:lang w:eastAsia="en-GB"/>
        </w:rPr>
        <w:t>Επί του άρθρου 1</w:t>
      </w:r>
      <w:r w:rsidR="007D2B05" w:rsidRPr="00480232">
        <w:rPr>
          <w:rFonts w:cstheme="minorHAnsi"/>
          <w:b/>
          <w:lang w:eastAsia="en-GB"/>
        </w:rPr>
        <w:t>1</w:t>
      </w:r>
    </w:p>
    <w:p w14:paraId="4CE3CF3D" w14:textId="72F3466E" w:rsidR="000377B6" w:rsidRPr="00480232" w:rsidRDefault="000377B6" w:rsidP="008114FD">
      <w:pPr>
        <w:pStyle w:val="a4"/>
        <w:spacing w:after="0" w:line="360" w:lineRule="auto"/>
        <w:ind w:left="0"/>
        <w:jc w:val="both"/>
        <w:rPr>
          <w:rFonts w:cstheme="minorHAnsi"/>
          <w:lang w:eastAsia="en-GB"/>
        </w:rPr>
      </w:pPr>
      <w:r w:rsidRPr="00480232">
        <w:rPr>
          <w:rFonts w:cstheme="minorHAnsi"/>
          <w:lang w:eastAsia="en-GB"/>
        </w:rPr>
        <w:t>Με το άρθρο 1</w:t>
      </w:r>
      <w:r w:rsidR="007D2B05" w:rsidRPr="00480232">
        <w:rPr>
          <w:rFonts w:cstheme="minorHAnsi"/>
          <w:lang w:eastAsia="en-GB"/>
        </w:rPr>
        <w:t>1</w:t>
      </w:r>
      <w:r w:rsidRPr="00480232">
        <w:rPr>
          <w:rFonts w:cstheme="minorHAnsi"/>
          <w:lang w:eastAsia="en-GB"/>
        </w:rPr>
        <w:t xml:space="preserve"> εισάγονται νέες παρ. </w:t>
      </w:r>
      <w:r w:rsidR="0054590D" w:rsidRPr="0045373E">
        <w:rPr>
          <w:rFonts w:cstheme="minorHAnsi"/>
          <w:lang w:eastAsia="en-GB"/>
        </w:rPr>
        <w:t xml:space="preserve">44, </w:t>
      </w:r>
      <w:r w:rsidRPr="00480232">
        <w:rPr>
          <w:rFonts w:cstheme="minorHAnsi"/>
          <w:lang w:eastAsia="en-GB"/>
        </w:rPr>
        <w:t>45, 46, 47</w:t>
      </w:r>
      <w:r w:rsidR="0054590D" w:rsidRPr="0045373E">
        <w:rPr>
          <w:rFonts w:cstheme="minorHAnsi"/>
          <w:lang w:eastAsia="en-GB"/>
        </w:rPr>
        <w:t xml:space="preserve"> και</w:t>
      </w:r>
      <w:r w:rsidRPr="00480232">
        <w:rPr>
          <w:rFonts w:cstheme="minorHAnsi"/>
          <w:lang w:eastAsia="en-GB"/>
        </w:rPr>
        <w:t xml:space="preserve"> 48 στο άρθρο 72 του ν. 4172/2013</w:t>
      </w:r>
      <w:r w:rsidR="006F1131" w:rsidRPr="0045373E">
        <w:rPr>
          <w:rFonts w:cstheme="minorHAnsi"/>
          <w:lang w:eastAsia="en-GB"/>
        </w:rPr>
        <w:t xml:space="preserve"> (Α’ 167)</w:t>
      </w:r>
      <w:r w:rsidRPr="00480232">
        <w:rPr>
          <w:rFonts w:cstheme="minorHAnsi"/>
          <w:lang w:eastAsia="en-GB"/>
        </w:rPr>
        <w:t xml:space="preserve"> για την έναρξη ισχύος των εισαγόμενων τροποποιήσεων.</w:t>
      </w:r>
    </w:p>
    <w:p w14:paraId="3798A703" w14:textId="79E1D5EE" w:rsidR="00940265" w:rsidRPr="00480232" w:rsidRDefault="000377B6">
      <w:pPr>
        <w:pStyle w:val="a4"/>
        <w:spacing w:after="0" w:line="360" w:lineRule="auto"/>
        <w:ind w:left="0"/>
        <w:jc w:val="both"/>
        <w:rPr>
          <w:rFonts w:cstheme="minorHAnsi"/>
          <w:lang w:eastAsia="en-GB"/>
        </w:rPr>
      </w:pPr>
      <w:r w:rsidRPr="00480232">
        <w:rPr>
          <w:rFonts w:cstheme="minorHAnsi"/>
          <w:lang w:eastAsia="en-GB"/>
        </w:rPr>
        <w:lastRenderedPageBreak/>
        <w:t xml:space="preserve">Ειδικότερα, </w:t>
      </w:r>
      <w:r w:rsidR="007D2B05" w:rsidRPr="00480232">
        <w:rPr>
          <w:rFonts w:cstheme="minorHAnsi"/>
          <w:lang w:eastAsia="en-GB"/>
        </w:rPr>
        <w:t>ο</w:t>
      </w:r>
      <w:r w:rsidRPr="00480232">
        <w:rPr>
          <w:rFonts w:cstheme="minorHAnsi"/>
          <w:lang w:eastAsia="en-GB"/>
        </w:rPr>
        <w:t xml:space="preserve">ι διατάξεις των περ. β’, </w:t>
      </w:r>
      <w:proofErr w:type="spellStart"/>
      <w:r w:rsidRPr="00480232">
        <w:rPr>
          <w:rFonts w:cstheme="minorHAnsi"/>
          <w:lang w:eastAsia="en-GB"/>
        </w:rPr>
        <w:t>ιγ</w:t>
      </w:r>
      <w:proofErr w:type="spellEnd"/>
      <w:r w:rsidRPr="00480232">
        <w:rPr>
          <w:rFonts w:cstheme="minorHAnsi"/>
          <w:lang w:eastAsia="en-GB"/>
        </w:rPr>
        <w:t xml:space="preserve">’ και </w:t>
      </w:r>
      <w:proofErr w:type="spellStart"/>
      <w:r w:rsidRPr="00480232">
        <w:rPr>
          <w:rFonts w:cstheme="minorHAnsi"/>
          <w:lang w:eastAsia="en-GB"/>
        </w:rPr>
        <w:t>ιστ</w:t>
      </w:r>
      <w:proofErr w:type="spellEnd"/>
      <w:r w:rsidRPr="00480232">
        <w:rPr>
          <w:rFonts w:cstheme="minorHAnsi"/>
          <w:lang w:eastAsia="en-GB"/>
        </w:rPr>
        <w:t>’ της παρ</w:t>
      </w:r>
      <w:r w:rsidR="006F1131" w:rsidRPr="0045373E">
        <w:rPr>
          <w:rFonts w:cstheme="minorHAnsi"/>
          <w:lang w:eastAsia="en-GB"/>
        </w:rPr>
        <w:t>.</w:t>
      </w:r>
      <w:r w:rsidRPr="00480232">
        <w:rPr>
          <w:rFonts w:cstheme="minorHAnsi"/>
          <w:lang w:eastAsia="en-GB"/>
        </w:rPr>
        <w:t xml:space="preserve"> 1 του άρθρου 14 του ν.</w:t>
      </w:r>
      <w:r w:rsidR="007D2B05" w:rsidRPr="00480232">
        <w:rPr>
          <w:rFonts w:cstheme="minorHAnsi"/>
          <w:lang w:eastAsia="en-GB"/>
        </w:rPr>
        <w:t xml:space="preserve"> </w:t>
      </w:r>
      <w:r w:rsidRPr="00480232">
        <w:rPr>
          <w:rFonts w:cstheme="minorHAnsi"/>
          <w:lang w:eastAsia="en-GB"/>
        </w:rPr>
        <w:t xml:space="preserve">4172/2013 εφαρμόζονται για εισοδήματα που αποκτώνται στα φορολογικά έτη που αρχίζουν από 1.1.2020 και μετά. </w:t>
      </w:r>
    </w:p>
    <w:p w14:paraId="5A922F20" w14:textId="22F25170" w:rsidR="000377B6" w:rsidRPr="00480232" w:rsidRDefault="000377B6">
      <w:pPr>
        <w:pStyle w:val="a4"/>
        <w:spacing w:after="0" w:line="360" w:lineRule="auto"/>
        <w:ind w:left="0"/>
        <w:jc w:val="both"/>
        <w:rPr>
          <w:rFonts w:cstheme="minorHAnsi"/>
          <w:lang w:eastAsia="en-GB"/>
        </w:rPr>
      </w:pPr>
      <w:r w:rsidRPr="00480232">
        <w:rPr>
          <w:rFonts w:cstheme="minorHAnsi"/>
          <w:lang w:eastAsia="en-GB"/>
        </w:rPr>
        <w:t>Οι διατάξεις της περ. β’, του πρώτου</w:t>
      </w:r>
      <w:r w:rsidR="00E108CD" w:rsidRPr="0045373E">
        <w:rPr>
          <w:rFonts w:cstheme="minorHAnsi"/>
          <w:lang w:eastAsia="en-GB"/>
        </w:rPr>
        <w:t xml:space="preserve"> και τρίτου</w:t>
      </w:r>
      <w:r w:rsidRPr="00480232">
        <w:rPr>
          <w:rFonts w:cstheme="minorHAnsi"/>
          <w:lang w:eastAsia="en-GB"/>
        </w:rPr>
        <w:t xml:space="preserve"> εδαφίου της περ. γ’ και της περ. δ’ του άρθρου 22Β του ν.</w:t>
      </w:r>
      <w:r w:rsidR="00940265" w:rsidRPr="00480232">
        <w:rPr>
          <w:rFonts w:cstheme="minorHAnsi"/>
          <w:lang w:eastAsia="en-GB"/>
        </w:rPr>
        <w:t xml:space="preserve"> </w:t>
      </w:r>
      <w:r w:rsidRPr="00480232">
        <w:rPr>
          <w:rFonts w:cstheme="minorHAnsi"/>
          <w:lang w:eastAsia="en-GB"/>
        </w:rPr>
        <w:t xml:space="preserve">4172/2013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εφαρμόζονται για </w:t>
      </w:r>
      <w:r w:rsidR="00E108CD" w:rsidRPr="0045373E">
        <w:rPr>
          <w:rFonts w:cstheme="minorHAnsi"/>
          <w:lang w:eastAsia="en-GB"/>
        </w:rPr>
        <w:t>πάγια που αποκτώνται στα φορολογικά έτη 2020 και 2021</w:t>
      </w:r>
      <w:r w:rsidRPr="00480232">
        <w:rPr>
          <w:rFonts w:cstheme="minorHAnsi"/>
          <w:lang w:eastAsia="en-GB"/>
        </w:rPr>
        <w:t xml:space="preserve">. </w:t>
      </w:r>
    </w:p>
    <w:p w14:paraId="2118988C" w14:textId="5188CB1A" w:rsidR="00940265" w:rsidRPr="00480232" w:rsidRDefault="000377B6">
      <w:pPr>
        <w:pStyle w:val="a4"/>
        <w:spacing w:after="0" w:line="360" w:lineRule="auto"/>
        <w:ind w:left="0"/>
        <w:jc w:val="both"/>
        <w:rPr>
          <w:rFonts w:cstheme="minorHAnsi"/>
          <w:lang w:eastAsia="en-GB"/>
        </w:rPr>
      </w:pPr>
      <w:r w:rsidRPr="00480232">
        <w:rPr>
          <w:rFonts w:cstheme="minorHAnsi"/>
          <w:lang w:eastAsia="en-GB"/>
        </w:rPr>
        <w:t>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w:t>
      </w:r>
      <w:r w:rsidR="00900611" w:rsidRPr="00480232">
        <w:rPr>
          <w:rFonts w:cstheme="minorHAnsi"/>
          <w:lang w:eastAsia="en-GB"/>
        </w:rPr>
        <w:t>.</w:t>
      </w:r>
      <w:r w:rsidRPr="00480232">
        <w:rPr>
          <w:rFonts w:cstheme="minorHAnsi"/>
          <w:lang w:eastAsia="en-GB"/>
        </w:rPr>
        <w:t xml:space="preserve"> 4 του άρθρου 24 του ν.</w:t>
      </w:r>
      <w:r w:rsidR="00940265" w:rsidRPr="00480232">
        <w:rPr>
          <w:rFonts w:cstheme="minorHAnsi"/>
          <w:lang w:eastAsia="en-GB"/>
        </w:rPr>
        <w:t xml:space="preserve"> </w:t>
      </w:r>
      <w:r w:rsidRPr="00480232">
        <w:rPr>
          <w:rFonts w:cstheme="minorHAnsi"/>
          <w:lang w:eastAsia="en-GB"/>
        </w:rPr>
        <w:t xml:space="preserve">4172/2013, καθώς και οι διατάξεις του δεύτερου, </w:t>
      </w:r>
      <w:r w:rsidR="00922003" w:rsidRPr="004375F0">
        <w:rPr>
          <w:rFonts w:cstheme="minorHAnsi"/>
          <w:lang w:eastAsia="en-GB"/>
        </w:rPr>
        <w:t>πέμπτου</w:t>
      </w:r>
      <w:r w:rsidR="004375F0">
        <w:rPr>
          <w:rFonts w:cstheme="minorHAnsi"/>
          <w:lang w:eastAsia="en-GB"/>
        </w:rPr>
        <w:t xml:space="preserve"> και έκτου</w:t>
      </w:r>
      <w:r w:rsidRPr="00480232">
        <w:rPr>
          <w:rFonts w:cstheme="minorHAnsi"/>
          <w:lang w:eastAsia="en-GB"/>
        </w:rPr>
        <w:t xml:space="preserve"> εδαφίου της παραγράφου 4 του άρθρου 24 εφαρμόζονται για δαπάνες που πραγματοποιούνται στα φορολογικά έτη που αρχίζουν από 1.1.2020 και μετά. Ειδικά οι διατάξεις του </w:t>
      </w:r>
      <w:r w:rsidR="004B3534" w:rsidRPr="0045373E">
        <w:rPr>
          <w:rFonts w:cstheme="minorHAnsi"/>
          <w:lang w:eastAsia="en-GB"/>
        </w:rPr>
        <w:t xml:space="preserve">έκτου, </w:t>
      </w:r>
      <w:r w:rsidRPr="00480232">
        <w:rPr>
          <w:rFonts w:cstheme="minorHAnsi"/>
          <w:lang w:eastAsia="en-GB"/>
        </w:rPr>
        <w:t>έβδομου</w:t>
      </w:r>
      <w:r w:rsidR="004B3534" w:rsidRPr="0045373E">
        <w:rPr>
          <w:rFonts w:cstheme="minorHAnsi"/>
          <w:lang w:eastAsia="en-GB"/>
        </w:rPr>
        <w:t xml:space="preserve"> και</w:t>
      </w:r>
      <w:r w:rsidRPr="00480232">
        <w:rPr>
          <w:rFonts w:cstheme="minorHAnsi"/>
          <w:lang w:eastAsia="en-GB"/>
        </w:rPr>
        <w:t xml:space="preserve"> όγδοου</w:t>
      </w:r>
      <w:r w:rsidR="00E0158B" w:rsidRPr="0045373E">
        <w:rPr>
          <w:rFonts w:cstheme="minorHAnsi"/>
          <w:lang w:eastAsia="en-GB"/>
        </w:rPr>
        <w:t xml:space="preserve"> </w:t>
      </w:r>
      <w:r w:rsidRPr="00480232">
        <w:rPr>
          <w:rFonts w:cstheme="minorHAnsi"/>
          <w:lang w:eastAsia="en-GB"/>
        </w:rPr>
        <w:t>εδαφίου της π</w:t>
      </w:r>
      <w:r w:rsidR="00900611" w:rsidRPr="00480232">
        <w:rPr>
          <w:rFonts w:cstheme="minorHAnsi"/>
          <w:lang w:eastAsia="en-GB"/>
        </w:rPr>
        <w:t>αρ.</w:t>
      </w:r>
      <w:r w:rsidRPr="00480232">
        <w:rPr>
          <w:rFonts w:cstheme="minorHAnsi"/>
          <w:lang w:eastAsia="en-GB"/>
        </w:rPr>
        <w:t xml:space="preserve"> 4 του άρθρου 24 εφαρμόζονται για δαπάνες που πραγματοποιούνται στα φορολογικά έτη που αρχίζουν από 1</w:t>
      </w:r>
      <w:r w:rsidR="006F1131" w:rsidRPr="0045373E">
        <w:rPr>
          <w:rFonts w:cstheme="minorHAnsi"/>
          <w:lang w:eastAsia="en-GB"/>
        </w:rPr>
        <w:t>η</w:t>
      </w:r>
      <w:r w:rsidRPr="00480232">
        <w:rPr>
          <w:rFonts w:cstheme="minorHAnsi"/>
          <w:lang w:eastAsia="en-GB"/>
        </w:rPr>
        <w:t>.1.2020 και από 1</w:t>
      </w:r>
      <w:r w:rsidR="006F1131" w:rsidRPr="0045373E">
        <w:rPr>
          <w:rFonts w:cstheme="minorHAnsi"/>
          <w:lang w:eastAsia="en-GB"/>
        </w:rPr>
        <w:t>η</w:t>
      </w:r>
      <w:r w:rsidRPr="00480232">
        <w:rPr>
          <w:rFonts w:cstheme="minorHAnsi"/>
          <w:lang w:eastAsia="en-GB"/>
        </w:rPr>
        <w:t xml:space="preserve">.1.2021 αντίστοιχα. </w:t>
      </w:r>
    </w:p>
    <w:p w14:paraId="51777851" w14:textId="291A5FCC" w:rsidR="00F51A95" w:rsidRPr="00480232" w:rsidRDefault="00940265">
      <w:pPr>
        <w:pStyle w:val="a4"/>
        <w:spacing w:after="0" w:line="360" w:lineRule="auto"/>
        <w:ind w:left="0"/>
        <w:jc w:val="both"/>
        <w:rPr>
          <w:rFonts w:cstheme="minorHAnsi"/>
          <w:lang w:eastAsia="en-GB"/>
        </w:rPr>
      </w:pPr>
      <w:r w:rsidRPr="00480232">
        <w:rPr>
          <w:rFonts w:cstheme="minorHAnsi"/>
          <w:lang w:eastAsia="en-GB"/>
        </w:rPr>
        <w:t xml:space="preserve">Η </w:t>
      </w:r>
      <w:r w:rsidR="000377B6" w:rsidRPr="00480232">
        <w:rPr>
          <w:rFonts w:cstheme="minorHAnsi"/>
          <w:lang w:eastAsia="en-GB"/>
        </w:rPr>
        <w:t>διάταξη της περ. θ’ του άρθρου 33 του ν.</w:t>
      </w:r>
      <w:r w:rsidR="000A76E1" w:rsidRPr="0045373E">
        <w:rPr>
          <w:rFonts w:cstheme="minorHAnsi"/>
          <w:lang w:eastAsia="en-GB"/>
        </w:rPr>
        <w:t xml:space="preserve"> </w:t>
      </w:r>
      <w:r w:rsidR="000377B6" w:rsidRPr="00480232">
        <w:rPr>
          <w:rFonts w:cstheme="minorHAnsi"/>
          <w:lang w:eastAsia="en-GB"/>
        </w:rPr>
        <w:t>4172/2013 εφαρμόζεται για δαπάνες που πραγματοποιούνται από 1.1.2020 και μετά.</w:t>
      </w:r>
    </w:p>
    <w:p w14:paraId="189F209E" w14:textId="3E95E68D" w:rsidR="00900611" w:rsidRPr="00480232" w:rsidRDefault="00940265">
      <w:pPr>
        <w:pStyle w:val="a4"/>
        <w:spacing w:after="0" w:line="360" w:lineRule="auto"/>
        <w:ind w:left="0"/>
        <w:jc w:val="both"/>
        <w:rPr>
          <w:rFonts w:cstheme="minorHAnsi"/>
          <w:b/>
        </w:rPr>
      </w:pPr>
      <w:r w:rsidRPr="00480232">
        <w:rPr>
          <w:rFonts w:cstheme="minorHAnsi"/>
          <w:lang w:eastAsia="en-GB"/>
        </w:rPr>
        <w:t>Τέλος, οι</w:t>
      </w:r>
      <w:r w:rsidR="007D2B05" w:rsidRPr="00480232">
        <w:rPr>
          <w:rFonts w:cstheme="minorHAnsi"/>
          <w:lang w:eastAsia="en-GB"/>
        </w:rPr>
        <w:t xml:space="preserve"> διατάξεις του άρθρου 71Ζ του ν. 4172/2013 αφορούν δαπάνες που πραγματοποιούνται και εισοδήματα που αποκτώνται στα φορολογικά έτη που αρχίζουν από 1.1.2020 και μετά. </w:t>
      </w:r>
    </w:p>
    <w:p w14:paraId="7920C7C2" w14:textId="77777777" w:rsidR="00E25C86" w:rsidRPr="00480232" w:rsidRDefault="00E25C86">
      <w:pPr>
        <w:spacing w:after="0" w:line="360" w:lineRule="auto"/>
        <w:jc w:val="both"/>
        <w:rPr>
          <w:rFonts w:cstheme="minorHAnsi"/>
          <w:b/>
        </w:rPr>
      </w:pPr>
    </w:p>
    <w:p w14:paraId="67B4ABB4" w14:textId="6E4ED2AE" w:rsidR="006764A6" w:rsidRPr="00480232" w:rsidRDefault="006764A6">
      <w:pPr>
        <w:spacing w:after="0" w:line="360" w:lineRule="auto"/>
        <w:jc w:val="both"/>
        <w:rPr>
          <w:rFonts w:cstheme="minorHAnsi"/>
          <w:b/>
        </w:rPr>
      </w:pPr>
      <w:r w:rsidRPr="00480232">
        <w:rPr>
          <w:rFonts w:cstheme="minorHAnsi"/>
          <w:b/>
        </w:rPr>
        <w:t xml:space="preserve">Επί του άρθρου </w:t>
      </w:r>
      <w:r w:rsidR="00316602" w:rsidRPr="00480232">
        <w:rPr>
          <w:rFonts w:cstheme="minorHAnsi"/>
          <w:b/>
        </w:rPr>
        <w:t>1</w:t>
      </w:r>
      <w:r w:rsidR="002850E9" w:rsidRPr="00480232">
        <w:rPr>
          <w:rFonts w:cstheme="minorHAnsi"/>
          <w:b/>
        </w:rPr>
        <w:t>2</w:t>
      </w:r>
    </w:p>
    <w:p w14:paraId="4EE62E55" w14:textId="456FE108" w:rsidR="00ED2D55" w:rsidRPr="00480232" w:rsidRDefault="00A55B68">
      <w:pPr>
        <w:spacing w:after="0" w:line="360" w:lineRule="auto"/>
        <w:jc w:val="both"/>
        <w:rPr>
          <w:rFonts w:cstheme="minorHAnsi"/>
        </w:rPr>
      </w:pPr>
      <w:r w:rsidRPr="00480232">
        <w:rPr>
          <w:rFonts w:cstheme="minorHAnsi"/>
        </w:rPr>
        <w:t>Μ</w:t>
      </w:r>
      <w:r w:rsidR="006764A6" w:rsidRPr="00480232">
        <w:rPr>
          <w:rFonts w:cstheme="minorHAnsi"/>
        </w:rPr>
        <w:t xml:space="preserve">ε </w:t>
      </w:r>
      <w:r w:rsidRPr="00480232">
        <w:rPr>
          <w:rFonts w:cstheme="minorHAnsi"/>
        </w:rPr>
        <w:t>τις διατάξεις του</w:t>
      </w:r>
      <w:r w:rsidR="006764A6" w:rsidRPr="00480232">
        <w:rPr>
          <w:rFonts w:cstheme="minorHAnsi"/>
        </w:rPr>
        <w:t xml:space="preserve"> προτεινόμενο</w:t>
      </w:r>
      <w:r w:rsidRPr="00480232">
        <w:rPr>
          <w:rFonts w:cstheme="minorHAnsi"/>
        </w:rPr>
        <w:t>υ</w:t>
      </w:r>
      <w:r w:rsidR="006764A6" w:rsidRPr="00480232">
        <w:rPr>
          <w:rFonts w:cstheme="minorHAnsi"/>
        </w:rPr>
        <w:t xml:space="preserve"> άρθρο</w:t>
      </w:r>
      <w:r w:rsidRPr="00480232">
        <w:rPr>
          <w:rFonts w:cstheme="minorHAnsi"/>
        </w:rPr>
        <w:t>υ</w:t>
      </w:r>
      <w:r w:rsidR="006764A6" w:rsidRPr="00480232">
        <w:rPr>
          <w:rFonts w:cstheme="minorHAnsi"/>
        </w:rPr>
        <w:t xml:space="preserve"> οργανώνεται η αγορά φόρτισης των Η</w:t>
      </w:r>
      <w:r w:rsidR="001F5869" w:rsidRPr="00480232">
        <w:rPr>
          <w:rFonts w:cstheme="minorHAnsi"/>
        </w:rPr>
        <w:t>λεκτρικών Οχημάτων (Η/Ο)</w:t>
      </w:r>
      <w:r w:rsidR="006764A6" w:rsidRPr="00480232">
        <w:rPr>
          <w:rFonts w:cstheme="minorHAnsi"/>
        </w:rPr>
        <w:t xml:space="preserve">, </w:t>
      </w:r>
      <w:r w:rsidR="001F5869" w:rsidRPr="00480232">
        <w:rPr>
          <w:rFonts w:cstheme="minorHAnsi"/>
        </w:rPr>
        <w:t>ιδίως η αγορά</w:t>
      </w:r>
      <w:r w:rsidR="006764A6" w:rsidRPr="00480232">
        <w:rPr>
          <w:rFonts w:cstheme="minorHAnsi"/>
        </w:rPr>
        <w:t xml:space="preserve"> των </w:t>
      </w:r>
      <w:r w:rsidR="005B10B7" w:rsidRPr="00480232">
        <w:rPr>
          <w:rFonts w:cstheme="minorHAnsi"/>
        </w:rPr>
        <w:t>Φ</w:t>
      </w:r>
      <w:r w:rsidR="006764A6" w:rsidRPr="00480232">
        <w:rPr>
          <w:rFonts w:cstheme="minorHAnsi"/>
        </w:rPr>
        <w:t xml:space="preserve">ορέων </w:t>
      </w:r>
      <w:r w:rsidR="005B10B7" w:rsidRPr="00480232">
        <w:rPr>
          <w:rFonts w:cstheme="minorHAnsi"/>
        </w:rPr>
        <w:t>Ε</w:t>
      </w:r>
      <w:r w:rsidR="006764A6" w:rsidRPr="00480232">
        <w:rPr>
          <w:rFonts w:cstheme="minorHAnsi"/>
        </w:rPr>
        <w:t xml:space="preserve">κμετάλλευσης </w:t>
      </w:r>
      <w:r w:rsidR="005B10B7" w:rsidRPr="00480232">
        <w:rPr>
          <w:rFonts w:cstheme="minorHAnsi"/>
        </w:rPr>
        <w:t>Υ</w:t>
      </w:r>
      <w:r w:rsidR="006764A6" w:rsidRPr="00480232">
        <w:rPr>
          <w:rFonts w:cstheme="minorHAnsi"/>
        </w:rPr>
        <w:t xml:space="preserve">ποδομών </w:t>
      </w:r>
      <w:r w:rsidR="005B10B7" w:rsidRPr="00480232">
        <w:rPr>
          <w:rFonts w:cstheme="minorHAnsi"/>
        </w:rPr>
        <w:t>Φ</w:t>
      </w:r>
      <w:r w:rsidR="006764A6" w:rsidRPr="00480232">
        <w:rPr>
          <w:rFonts w:cstheme="minorHAnsi"/>
        </w:rPr>
        <w:t>όρτισης Η/Ο</w:t>
      </w:r>
      <w:r w:rsidR="005B10B7" w:rsidRPr="00480232">
        <w:rPr>
          <w:rFonts w:cstheme="minorHAnsi"/>
        </w:rPr>
        <w:t xml:space="preserve"> (Φ</w:t>
      </w:r>
      <w:r w:rsidR="00724418" w:rsidRPr="00480232">
        <w:rPr>
          <w:rFonts w:cstheme="minorHAnsi"/>
        </w:rPr>
        <w:t>.</w:t>
      </w:r>
      <w:r w:rsidR="005B10B7" w:rsidRPr="00480232">
        <w:rPr>
          <w:rFonts w:cstheme="minorHAnsi"/>
        </w:rPr>
        <w:t>Ε</w:t>
      </w:r>
      <w:r w:rsidR="00724418" w:rsidRPr="00480232">
        <w:rPr>
          <w:rFonts w:cstheme="minorHAnsi"/>
        </w:rPr>
        <w:t>.</w:t>
      </w:r>
      <w:r w:rsidR="005B10B7" w:rsidRPr="00480232">
        <w:rPr>
          <w:rFonts w:cstheme="minorHAnsi"/>
        </w:rPr>
        <w:t>Υ</w:t>
      </w:r>
      <w:r w:rsidR="00724418" w:rsidRPr="00480232">
        <w:rPr>
          <w:rFonts w:cstheme="minorHAnsi"/>
        </w:rPr>
        <w:t>.</w:t>
      </w:r>
      <w:r w:rsidR="005B10B7" w:rsidRPr="00480232">
        <w:rPr>
          <w:rFonts w:cstheme="minorHAnsi"/>
        </w:rPr>
        <w:t>Φ</w:t>
      </w:r>
      <w:r w:rsidR="00724418" w:rsidRPr="00480232">
        <w:rPr>
          <w:rFonts w:cstheme="minorHAnsi"/>
        </w:rPr>
        <w:t>.</w:t>
      </w:r>
      <w:r w:rsidR="005B10B7" w:rsidRPr="00480232">
        <w:rPr>
          <w:rFonts w:cstheme="minorHAnsi"/>
        </w:rPr>
        <w:t>Η</w:t>
      </w:r>
      <w:r w:rsidR="00724418" w:rsidRPr="00480232">
        <w:rPr>
          <w:rFonts w:cstheme="minorHAnsi"/>
        </w:rPr>
        <w:t>.</w:t>
      </w:r>
      <w:r w:rsidR="005B10B7" w:rsidRPr="00480232">
        <w:rPr>
          <w:rFonts w:cstheme="minorHAnsi"/>
        </w:rPr>
        <w:t>Ο</w:t>
      </w:r>
      <w:r w:rsidR="00724418" w:rsidRPr="00480232">
        <w:rPr>
          <w:rFonts w:cstheme="minorHAnsi"/>
        </w:rPr>
        <w:t>.</w:t>
      </w:r>
      <w:r w:rsidR="005B10B7" w:rsidRPr="00480232">
        <w:rPr>
          <w:rFonts w:cstheme="minorHAnsi"/>
        </w:rPr>
        <w:t>)</w:t>
      </w:r>
      <w:r w:rsidRPr="00480232">
        <w:rPr>
          <w:rFonts w:cstheme="minorHAnsi"/>
        </w:rPr>
        <w:t>, με σκοπό τη</w:t>
      </w:r>
      <w:r w:rsidR="006764A6" w:rsidRPr="00480232">
        <w:rPr>
          <w:rFonts w:cstheme="minorHAnsi"/>
        </w:rPr>
        <w:t xml:space="preserve"> </w:t>
      </w:r>
      <w:r w:rsidRPr="00480232">
        <w:rPr>
          <w:rFonts w:cstheme="minorHAnsi"/>
        </w:rPr>
        <w:t xml:space="preserve">δημιουργία ενός σύγχρονου, ολοκληρωμένου και διαφανούς πλαισίου για την ηλεκτροκίνηση. </w:t>
      </w:r>
      <w:r w:rsidR="00ED2D55" w:rsidRPr="00480232">
        <w:rPr>
          <w:rFonts w:cstheme="minorHAnsi"/>
        </w:rPr>
        <w:t>Η ορθή και έγκαιρη ανάπτυξη της αγοράς φόρτισης Η/Ο αποτελεί αναγκαία προϋπόθεση</w:t>
      </w:r>
      <w:r w:rsidR="0092664B" w:rsidRPr="00480232">
        <w:rPr>
          <w:rFonts w:cstheme="minorHAnsi"/>
        </w:rPr>
        <w:t>,</w:t>
      </w:r>
      <w:r w:rsidR="00ED2D55" w:rsidRPr="00480232">
        <w:rPr>
          <w:rFonts w:cstheme="minorHAnsi"/>
        </w:rPr>
        <w:t xml:space="preserve"> προκειμένου να επιτευχθεί ο διακηρυγμένος στόχος της </w:t>
      </w:r>
      <w:r w:rsidR="00ED2D55" w:rsidRPr="00480232">
        <w:rPr>
          <w:rFonts w:cstheme="minorHAnsi"/>
        </w:rPr>
        <w:lastRenderedPageBreak/>
        <w:t>Πολιτείας για ταχεία ανάπτυξη καθαρών μεταφορών</w:t>
      </w:r>
      <w:r w:rsidR="0092664B" w:rsidRPr="00480232">
        <w:rPr>
          <w:rFonts w:cstheme="minorHAnsi"/>
        </w:rPr>
        <w:t xml:space="preserve"> και </w:t>
      </w:r>
      <w:proofErr w:type="spellStart"/>
      <w:r w:rsidR="00ED2D55" w:rsidRPr="00480232">
        <w:rPr>
          <w:rFonts w:cstheme="minorHAnsi"/>
        </w:rPr>
        <w:t>απανθρακοποίηση</w:t>
      </w:r>
      <w:proofErr w:type="spellEnd"/>
      <w:r w:rsidR="00ED2D55" w:rsidRPr="00480232">
        <w:rPr>
          <w:rFonts w:cstheme="minorHAnsi"/>
        </w:rPr>
        <w:t xml:space="preserve"> του ενεργειακού μείγματος της χώρας.</w:t>
      </w:r>
    </w:p>
    <w:p w14:paraId="45625631" w14:textId="72B2C106" w:rsidR="00CB69DA" w:rsidRPr="00480232" w:rsidRDefault="00A55B68">
      <w:pPr>
        <w:spacing w:after="0" w:line="360" w:lineRule="auto"/>
        <w:jc w:val="both"/>
        <w:rPr>
          <w:rFonts w:cstheme="minorHAnsi"/>
        </w:rPr>
      </w:pPr>
      <w:r w:rsidRPr="00480232">
        <w:rPr>
          <w:rFonts w:cstheme="minorHAnsi"/>
        </w:rPr>
        <w:t>Η νέα αυτή αγορά και οι φορείς ανάπτυξης</w:t>
      </w:r>
      <w:r w:rsidR="00C76135" w:rsidRPr="00480232">
        <w:rPr>
          <w:rFonts w:cstheme="minorHAnsi"/>
        </w:rPr>
        <w:t xml:space="preserve"> και </w:t>
      </w:r>
      <w:r w:rsidRPr="00480232">
        <w:rPr>
          <w:rFonts w:cstheme="minorHAnsi"/>
        </w:rPr>
        <w:t>διαχείρισης</w:t>
      </w:r>
      <w:r w:rsidR="00C76135" w:rsidRPr="00480232">
        <w:rPr>
          <w:rFonts w:cstheme="minorHAnsi"/>
        </w:rPr>
        <w:t xml:space="preserve"> των υποδομών</w:t>
      </w:r>
      <w:r w:rsidRPr="00480232">
        <w:rPr>
          <w:rFonts w:cstheme="minorHAnsi"/>
        </w:rPr>
        <w:t xml:space="preserve"> και παροχής των σχετικών υπηρεσιών </w:t>
      </w:r>
      <w:r w:rsidR="00ED2D55" w:rsidRPr="00480232">
        <w:rPr>
          <w:rFonts w:cstheme="minorHAnsi"/>
        </w:rPr>
        <w:t>είναι διακριτ</w:t>
      </w:r>
      <w:r w:rsidR="00E1118D" w:rsidRPr="00480232">
        <w:rPr>
          <w:rFonts w:cstheme="minorHAnsi"/>
        </w:rPr>
        <w:t>οί</w:t>
      </w:r>
      <w:r w:rsidR="00ED2D55" w:rsidRPr="00480232">
        <w:rPr>
          <w:rFonts w:cstheme="minorHAnsi"/>
        </w:rPr>
        <w:t xml:space="preserve"> από</w:t>
      </w:r>
      <w:r w:rsidRPr="00480232">
        <w:rPr>
          <w:rFonts w:cstheme="minorHAnsi"/>
        </w:rPr>
        <w:t xml:space="preserve"> τους φορείς της αγοράς ηλεκτρικής ενέργειας και τους συμμετέχοντες σε αυτή</w:t>
      </w:r>
      <w:r w:rsidR="00ED2D55" w:rsidRPr="00480232">
        <w:rPr>
          <w:rFonts w:cstheme="minorHAnsi"/>
        </w:rPr>
        <w:t>,</w:t>
      </w:r>
      <w:r w:rsidRPr="00480232">
        <w:rPr>
          <w:rFonts w:cstheme="minorHAnsi"/>
        </w:rPr>
        <w:t xml:space="preserve"> αλλά προφανώς υπάρχει </w:t>
      </w:r>
      <w:r w:rsidR="00454243" w:rsidRPr="00480232">
        <w:rPr>
          <w:rFonts w:cstheme="minorHAnsi"/>
        </w:rPr>
        <w:t xml:space="preserve">άμεση </w:t>
      </w:r>
      <w:proofErr w:type="spellStart"/>
      <w:r w:rsidRPr="00480232">
        <w:rPr>
          <w:rFonts w:cstheme="minorHAnsi"/>
        </w:rPr>
        <w:t>διεπαφή</w:t>
      </w:r>
      <w:proofErr w:type="spellEnd"/>
      <w:r w:rsidRPr="00480232">
        <w:rPr>
          <w:rFonts w:cstheme="minorHAnsi"/>
        </w:rPr>
        <w:t xml:space="preserve"> με αυτούς για την προμήθεια ηλεκτρικής ενέργειας που είναι απαραίτητη για τη λειτουργία των υποδομών. </w:t>
      </w:r>
    </w:p>
    <w:p w14:paraId="43F51951" w14:textId="67321EA0" w:rsidR="006764A6" w:rsidRPr="00480232" w:rsidRDefault="00460669">
      <w:pPr>
        <w:spacing w:after="0" w:line="360" w:lineRule="auto"/>
        <w:jc w:val="both"/>
        <w:rPr>
          <w:rFonts w:eastAsia="Times New Roman" w:cstheme="minorHAnsi"/>
          <w:color w:val="000000"/>
          <w:lang w:eastAsia="zh-CN"/>
        </w:rPr>
      </w:pPr>
      <w:r w:rsidRPr="00480232">
        <w:rPr>
          <w:rFonts w:cstheme="minorHAnsi"/>
        </w:rPr>
        <w:t>Συγκεκριμένα, με το προτεινόμενο άρθρο</w:t>
      </w:r>
      <w:r w:rsidR="006764A6" w:rsidRPr="00480232">
        <w:rPr>
          <w:rFonts w:cstheme="minorHAnsi"/>
        </w:rPr>
        <w:t xml:space="preserve"> </w:t>
      </w:r>
      <w:r w:rsidR="00A55B68" w:rsidRPr="00480232">
        <w:rPr>
          <w:rFonts w:cstheme="minorHAnsi"/>
        </w:rPr>
        <w:t>τροποποιείται το άρθρο 134Β του ν. 4001/2011, ώστε να καθορίζονται ευκρινώς και</w:t>
      </w:r>
      <w:r w:rsidR="006764A6" w:rsidRPr="00480232">
        <w:rPr>
          <w:rFonts w:cstheme="minorHAnsi"/>
        </w:rPr>
        <w:t xml:space="preserve"> ρητ</w:t>
      </w:r>
      <w:r w:rsidR="00A55B68" w:rsidRPr="00480232">
        <w:rPr>
          <w:rFonts w:cstheme="minorHAnsi"/>
        </w:rPr>
        <w:t>ώς</w:t>
      </w:r>
      <w:r w:rsidR="006764A6" w:rsidRPr="00480232">
        <w:rPr>
          <w:rFonts w:cstheme="minorHAnsi"/>
        </w:rPr>
        <w:t xml:space="preserve"> </w:t>
      </w:r>
      <w:r w:rsidR="00A55B68" w:rsidRPr="00480232">
        <w:rPr>
          <w:rFonts w:cstheme="minorHAnsi"/>
        </w:rPr>
        <w:t xml:space="preserve">οι </w:t>
      </w:r>
      <w:r w:rsidR="005C115F" w:rsidRPr="00480232">
        <w:rPr>
          <w:rFonts w:cstheme="minorHAnsi"/>
        </w:rPr>
        <w:t>βασικοί όροι</w:t>
      </w:r>
      <w:r w:rsidR="00A55B68" w:rsidRPr="00480232">
        <w:rPr>
          <w:rFonts w:cstheme="minorHAnsi"/>
        </w:rPr>
        <w:t xml:space="preserve"> δραστηριοποίησης των </w:t>
      </w:r>
      <w:r w:rsidR="006764A6" w:rsidRPr="00480232">
        <w:rPr>
          <w:rFonts w:cstheme="minorHAnsi"/>
        </w:rPr>
        <w:t>Φ</w:t>
      </w:r>
      <w:r w:rsidR="009B5538" w:rsidRPr="00480232">
        <w:rPr>
          <w:rFonts w:cstheme="minorHAnsi"/>
        </w:rPr>
        <w:t>.</w:t>
      </w:r>
      <w:r w:rsidR="006764A6" w:rsidRPr="00480232">
        <w:rPr>
          <w:rFonts w:cstheme="minorHAnsi"/>
        </w:rPr>
        <w:t>Ε</w:t>
      </w:r>
      <w:r w:rsidR="009B5538" w:rsidRPr="00480232">
        <w:rPr>
          <w:rFonts w:cstheme="minorHAnsi"/>
        </w:rPr>
        <w:t>.</w:t>
      </w:r>
      <w:r w:rsidR="006764A6" w:rsidRPr="00480232">
        <w:rPr>
          <w:rFonts w:cstheme="minorHAnsi"/>
        </w:rPr>
        <w:t>Υ</w:t>
      </w:r>
      <w:r w:rsidR="009B5538" w:rsidRPr="00480232">
        <w:rPr>
          <w:rFonts w:cstheme="minorHAnsi"/>
        </w:rPr>
        <w:t>.</w:t>
      </w:r>
      <w:r w:rsidR="006764A6" w:rsidRPr="00480232">
        <w:rPr>
          <w:rFonts w:cstheme="minorHAnsi"/>
        </w:rPr>
        <w:t>Φ</w:t>
      </w:r>
      <w:r w:rsidR="009B5538" w:rsidRPr="00480232">
        <w:rPr>
          <w:rFonts w:cstheme="minorHAnsi"/>
        </w:rPr>
        <w:t>.</w:t>
      </w:r>
      <w:r w:rsidR="006764A6" w:rsidRPr="00480232">
        <w:rPr>
          <w:rFonts w:cstheme="minorHAnsi"/>
        </w:rPr>
        <w:t>Η</w:t>
      </w:r>
      <w:r w:rsidR="009B5538" w:rsidRPr="00480232">
        <w:rPr>
          <w:rFonts w:cstheme="minorHAnsi"/>
        </w:rPr>
        <w:t>.</w:t>
      </w:r>
      <w:r w:rsidR="006764A6" w:rsidRPr="00480232">
        <w:rPr>
          <w:rFonts w:cstheme="minorHAnsi"/>
        </w:rPr>
        <w:t>Ο</w:t>
      </w:r>
      <w:r w:rsidR="009B5538" w:rsidRPr="00480232">
        <w:rPr>
          <w:rFonts w:cstheme="minorHAnsi"/>
        </w:rPr>
        <w:t>.</w:t>
      </w:r>
      <w:r w:rsidR="00E1118D" w:rsidRPr="00480232">
        <w:rPr>
          <w:rFonts w:cstheme="minorHAnsi"/>
        </w:rPr>
        <w:t>, οι οποίοι</w:t>
      </w:r>
      <w:r w:rsidR="006764A6" w:rsidRPr="00480232">
        <w:rPr>
          <w:rFonts w:cstheme="minorHAnsi"/>
        </w:rPr>
        <w:t xml:space="preserve"> εξαιρούνται από την υποχρέωση λήψης άδειας προμήθειας ή εμπορίας ηλεκτρικής ενέργειας, </w:t>
      </w:r>
      <w:r w:rsidR="005B10B7" w:rsidRPr="00480232">
        <w:rPr>
          <w:rFonts w:cstheme="minorHAnsi"/>
        </w:rPr>
        <w:t xml:space="preserve">κατά </w:t>
      </w:r>
      <w:r w:rsidR="006764A6" w:rsidRPr="00480232">
        <w:rPr>
          <w:rFonts w:eastAsia="Times New Roman" w:cstheme="minorHAnsi"/>
          <w:color w:val="000000"/>
          <w:lang w:eastAsia="zh-CN"/>
        </w:rPr>
        <w:t>την παράγραφο 2 του άρθρου 134 του ν. 4001/2011.</w:t>
      </w:r>
      <w:r w:rsidR="00454243" w:rsidRPr="00480232">
        <w:rPr>
          <w:rFonts w:eastAsia="Times New Roman" w:cstheme="minorHAnsi"/>
          <w:color w:val="000000"/>
          <w:lang w:eastAsia="zh-CN"/>
        </w:rPr>
        <w:t xml:space="preserve"> </w:t>
      </w:r>
    </w:p>
    <w:p w14:paraId="53DB442B" w14:textId="0EB2EBC4" w:rsidR="00320DEA" w:rsidRPr="00480232" w:rsidRDefault="00320DEA">
      <w:pPr>
        <w:suppressAutoHyphens/>
        <w:spacing w:after="0" w:line="360" w:lineRule="auto"/>
        <w:jc w:val="both"/>
        <w:rPr>
          <w:rFonts w:eastAsia="Times New Roman" w:cstheme="minorHAnsi"/>
          <w:bCs/>
          <w:color w:val="00000A"/>
        </w:rPr>
      </w:pPr>
      <w:r w:rsidRPr="00480232">
        <w:rPr>
          <w:rFonts w:eastAsia="Times New Roman" w:cstheme="minorHAnsi"/>
          <w:bCs/>
          <w:color w:val="00000A"/>
        </w:rPr>
        <w:t>Σύμφωνα με τις προτεινόμενες διατάξεις, ο Φ</w:t>
      </w:r>
      <w:r w:rsidR="009B5538" w:rsidRPr="00480232">
        <w:rPr>
          <w:rFonts w:eastAsia="Times New Roman" w:cstheme="minorHAnsi"/>
          <w:bCs/>
          <w:color w:val="00000A"/>
        </w:rPr>
        <w:t>.</w:t>
      </w:r>
      <w:r w:rsidRPr="00480232">
        <w:rPr>
          <w:rFonts w:eastAsia="Times New Roman" w:cstheme="minorHAnsi"/>
          <w:bCs/>
          <w:color w:val="00000A"/>
        </w:rPr>
        <w:t>Ε</w:t>
      </w:r>
      <w:r w:rsidR="009B5538" w:rsidRPr="00480232">
        <w:rPr>
          <w:rFonts w:eastAsia="Times New Roman" w:cstheme="minorHAnsi"/>
          <w:bCs/>
          <w:color w:val="00000A"/>
        </w:rPr>
        <w:t>.</w:t>
      </w:r>
      <w:r w:rsidRPr="00480232">
        <w:rPr>
          <w:rFonts w:eastAsia="Times New Roman" w:cstheme="minorHAnsi"/>
          <w:bCs/>
          <w:color w:val="00000A"/>
        </w:rPr>
        <w:t>Υ</w:t>
      </w:r>
      <w:r w:rsidR="009B5538" w:rsidRPr="00480232">
        <w:rPr>
          <w:rFonts w:eastAsia="Times New Roman" w:cstheme="minorHAnsi"/>
          <w:bCs/>
          <w:color w:val="00000A"/>
        </w:rPr>
        <w:t>.</w:t>
      </w:r>
      <w:r w:rsidRPr="00480232">
        <w:rPr>
          <w:rFonts w:eastAsia="Times New Roman" w:cstheme="minorHAnsi"/>
          <w:bCs/>
          <w:color w:val="00000A"/>
        </w:rPr>
        <w:t>Φ</w:t>
      </w:r>
      <w:r w:rsidR="009B5538" w:rsidRPr="00480232">
        <w:rPr>
          <w:rFonts w:eastAsia="Times New Roman" w:cstheme="minorHAnsi"/>
          <w:bCs/>
          <w:color w:val="00000A"/>
        </w:rPr>
        <w:t>.</w:t>
      </w:r>
      <w:r w:rsidRPr="00480232">
        <w:rPr>
          <w:rFonts w:eastAsia="Times New Roman" w:cstheme="minorHAnsi"/>
          <w:bCs/>
          <w:color w:val="00000A"/>
        </w:rPr>
        <w:t>Η</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 xml:space="preserve"> παρέχει </w:t>
      </w:r>
      <w:r w:rsidR="00724418" w:rsidRPr="00480232">
        <w:rPr>
          <w:rFonts w:eastAsia="Times New Roman" w:cstheme="minorHAnsi"/>
          <w:bCs/>
          <w:color w:val="00000A"/>
        </w:rPr>
        <w:t>υ</w:t>
      </w:r>
      <w:r w:rsidRPr="00480232">
        <w:rPr>
          <w:rFonts w:eastAsia="Times New Roman" w:cstheme="minorHAnsi"/>
          <w:bCs/>
          <w:color w:val="00000A"/>
        </w:rPr>
        <w:t xml:space="preserve">πηρεσίες </w:t>
      </w:r>
      <w:r w:rsidR="00724418" w:rsidRPr="00480232">
        <w:rPr>
          <w:rFonts w:eastAsia="Times New Roman" w:cstheme="minorHAnsi"/>
          <w:bCs/>
          <w:color w:val="00000A"/>
        </w:rPr>
        <w:t>ε</w:t>
      </w:r>
      <w:r w:rsidRPr="00480232">
        <w:rPr>
          <w:rFonts w:eastAsia="Times New Roman" w:cstheme="minorHAnsi"/>
          <w:bCs/>
          <w:color w:val="00000A"/>
        </w:rPr>
        <w:t xml:space="preserve">παναφόρτισης </w:t>
      </w:r>
      <w:r w:rsidR="005C115F" w:rsidRPr="00480232">
        <w:rPr>
          <w:rFonts w:eastAsia="Times New Roman" w:cstheme="minorHAnsi"/>
          <w:bCs/>
          <w:color w:val="00000A"/>
        </w:rPr>
        <w:t>μεμονωμένα</w:t>
      </w:r>
      <w:r w:rsidRPr="00480232">
        <w:rPr>
          <w:rFonts w:eastAsia="Times New Roman" w:cstheme="minorHAnsi"/>
          <w:bCs/>
          <w:color w:val="00000A"/>
        </w:rPr>
        <w:t xml:space="preserve"> (ad hoc) σε μη συμβεβλημένους με αυτόν χρήστες Η/Ο με άμεση τιμολόγηση αυτών, σε χρήστες Η/Ο συμβεβλημένους με τον Φ</w:t>
      </w:r>
      <w:r w:rsidR="00724418" w:rsidRPr="00480232">
        <w:rPr>
          <w:rFonts w:eastAsia="Times New Roman" w:cstheme="minorHAnsi"/>
          <w:bCs/>
          <w:color w:val="00000A"/>
        </w:rPr>
        <w:t>.</w:t>
      </w:r>
      <w:r w:rsidRPr="00480232">
        <w:rPr>
          <w:rFonts w:eastAsia="Times New Roman" w:cstheme="minorHAnsi"/>
          <w:bCs/>
          <w:color w:val="00000A"/>
        </w:rPr>
        <w:t>Ε</w:t>
      </w:r>
      <w:r w:rsidR="00724418" w:rsidRPr="00480232">
        <w:rPr>
          <w:rFonts w:eastAsia="Times New Roman" w:cstheme="minorHAnsi"/>
          <w:bCs/>
          <w:color w:val="00000A"/>
        </w:rPr>
        <w:t>.</w:t>
      </w:r>
      <w:r w:rsidRPr="00480232">
        <w:rPr>
          <w:rFonts w:eastAsia="Times New Roman" w:cstheme="minorHAnsi"/>
          <w:bCs/>
          <w:color w:val="00000A"/>
        </w:rPr>
        <w:t>Υ</w:t>
      </w:r>
      <w:r w:rsidR="00724418" w:rsidRPr="00480232">
        <w:rPr>
          <w:rFonts w:eastAsia="Times New Roman" w:cstheme="minorHAnsi"/>
          <w:bCs/>
          <w:color w:val="00000A"/>
        </w:rPr>
        <w:t>.</w:t>
      </w:r>
      <w:r w:rsidRPr="00480232">
        <w:rPr>
          <w:rFonts w:eastAsia="Times New Roman" w:cstheme="minorHAnsi"/>
          <w:bCs/>
          <w:color w:val="00000A"/>
        </w:rPr>
        <w:t>Φ</w:t>
      </w:r>
      <w:r w:rsidR="00724418" w:rsidRPr="00480232">
        <w:rPr>
          <w:rFonts w:eastAsia="Times New Roman" w:cstheme="minorHAnsi"/>
          <w:bCs/>
          <w:color w:val="00000A"/>
        </w:rPr>
        <w:t>.</w:t>
      </w:r>
      <w:r w:rsidRPr="00480232">
        <w:rPr>
          <w:rFonts w:eastAsia="Times New Roman" w:cstheme="minorHAnsi"/>
          <w:bCs/>
          <w:color w:val="00000A"/>
        </w:rPr>
        <w:t>Η</w:t>
      </w:r>
      <w:r w:rsidR="00724418" w:rsidRPr="00480232">
        <w:rPr>
          <w:rFonts w:eastAsia="Times New Roman" w:cstheme="minorHAnsi"/>
          <w:bCs/>
          <w:color w:val="00000A"/>
        </w:rPr>
        <w:t>.</w:t>
      </w:r>
      <w:r w:rsidRPr="00480232">
        <w:rPr>
          <w:rFonts w:eastAsia="Times New Roman" w:cstheme="minorHAnsi"/>
          <w:bCs/>
          <w:color w:val="00000A"/>
        </w:rPr>
        <w:t>Ο</w:t>
      </w:r>
      <w:r w:rsidR="00724418" w:rsidRPr="00480232">
        <w:rPr>
          <w:rFonts w:eastAsia="Times New Roman" w:cstheme="minorHAnsi"/>
          <w:bCs/>
          <w:color w:val="00000A"/>
        </w:rPr>
        <w:t>.</w:t>
      </w:r>
      <w:r w:rsidRPr="00480232">
        <w:rPr>
          <w:rFonts w:eastAsia="Times New Roman" w:cstheme="minorHAnsi"/>
          <w:bCs/>
          <w:color w:val="00000A"/>
        </w:rPr>
        <w:t xml:space="preserve">, καθώς και σε χρήστες Η/Ο συμβεβλημένους με άλλους </w:t>
      </w:r>
      <w:proofErr w:type="spellStart"/>
      <w:r w:rsidRPr="00480232">
        <w:rPr>
          <w:rFonts w:eastAsia="Times New Roman" w:cstheme="minorHAnsi"/>
          <w:bCs/>
          <w:color w:val="00000A"/>
        </w:rPr>
        <w:t>Παρόχους</w:t>
      </w:r>
      <w:proofErr w:type="spellEnd"/>
      <w:r w:rsidRPr="00480232">
        <w:rPr>
          <w:rFonts w:eastAsia="Times New Roman" w:cstheme="minorHAnsi"/>
          <w:bCs/>
          <w:color w:val="00000A"/>
        </w:rPr>
        <w:t xml:space="preserve"> Υπηρεσιών Ηλεκτροκίνησης (Π</w:t>
      </w:r>
      <w:r w:rsidR="00724418" w:rsidRPr="00480232">
        <w:rPr>
          <w:rFonts w:eastAsia="Times New Roman" w:cstheme="minorHAnsi"/>
          <w:bCs/>
          <w:color w:val="00000A"/>
        </w:rPr>
        <w:t>.</w:t>
      </w:r>
      <w:r w:rsidRPr="00480232">
        <w:rPr>
          <w:rFonts w:eastAsia="Times New Roman" w:cstheme="minorHAnsi"/>
          <w:bCs/>
          <w:color w:val="00000A"/>
        </w:rPr>
        <w:t>Υ</w:t>
      </w:r>
      <w:r w:rsidR="00724418" w:rsidRPr="00480232">
        <w:rPr>
          <w:rFonts w:eastAsia="Times New Roman" w:cstheme="minorHAnsi"/>
          <w:bCs/>
          <w:color w:val="00000A"/>
        </w:rPr>
        <w:t>.</w:t>
      </w:r>
      <w:r w:rsidRPr="00480232">
        <w:rPr>
          <w:rFonts w:eastAsia="Times New Roman" w:cstheme="minorHAnsi"/>
          <w:bCs/>
          <w:color w:val="00000A"/>
        </w:rPr>
        <w:t>Η</w:t>
      </w:r>
      <w:r w:rsidR="00724418" w:rsidRPr="00480232">
        <w:rPr>
          <w:rFonts w:eastAsia="Times New Roman" w:cstheme="minorHAnsi"/>
          <w:bCs/>
          <w:color w:val="00000A"/>
        </w:rPr>
        <w:t>.</w:t>
      </w:r>
      <w:r w:rsidRPr="00480232">
        <w:rPr>
          <w:rFonts w:eastAsia="Times New Roman" w:cstheme="minorHAnsi"/>
          <w:bCs/>
          <w:color w:val="00000A"/>
        </w:rPr>
        <w:t xml:space="preserve">). Στην τελευταία περίπτωση, η αναγκαία </w:t>
      </w:r>
      <w:proofErr w:type="spellStart"/>
      <w:r w:rsidRPr="00480232">
        <w:rPr>
          <w:rFonts w:eastAsia="Times New Roman" w:cstheme="minorHAnsi"/>
          <w:bCs/>
          <w:color w:val="00000A"/>
        </w:rPr>
        <w:t>διαλειτουργικότητα</w:t>
      </w:r>
      <w:proofErr w:type="spellEnd"/>
      <w:r w:rsidRPr="00480232">
        <w:rPr>
          <w:rFonts w:eastAsia="Times New Roman" w:cstheme="minorHAnsi"/>
          <w:bCs/>
          <w:color w:val="00000A"/>
        </w:rPr>
        <w:t xml:space="preserve"> επιτυγχάνεται μέσω Φορέων Διεκπεραίωσης Συναλλαγών (Φ</w:t>
      </w:r>
      <w:r w:rsidR="009B5538" w:rsidRPr="00480232">
        <w:rPr>
          <w:rFonts w:eastAsia="Times New Roman" w:cstheme="minorHAnsi"/>
          <w:bCs/>
          <w:color w:val="00000A"/>
        </w:rPr>
        <w:t>.</w:t>
      </w:r>
      <w:r w:rsidRPr="00480232">
        <w:rPr>
          <w:rFonts w:eastAsia="Times New Roman" w:cstheme="minorHAnsi"/>
          <w:bCs/>
          <w:color w:val="00000A"/>
        </w:rPr>
        <w:t>Δ</w:t>
      </w:r>
      <w:r w:rsidR="009B5538" w:rsidRPr="00480232">
        <w:rPr>
          <w:rFonts w:eastAsia="Times New Roman" w:cstheme="minorHAnsi"/>
          <w:bCs/>
          <w:color w:val="00000A"/>
        </w:rPr>
        <w:t>.</w:t>
      </w:r>
      <w:r w:rsidRPr="00480232">
        <w:rPr>
          <w:rFonts w:eastAsia="Times New Roman" w:cstheme="minorHAnsi"/>
          <w:bCs/>
          <w:color w:val="00000A"/>
        </w:rPr>
        <w:t>Σ</w:t>
      </w:r>
      <w:r w:rsidR="009B5538" w:rsidRPr="00480232">
        <w:rPr>
          <w:rFonts w:eastAsia="Times New Roman" w:cstheme="minorHAnsi"/>
          <w:bCs/>
          <w:color w:val="00000A"/>
        </w:rPr>
        <w:t>.</w:t>
      </w:r>
      <w:r w:rsidRPr="00480232">
        <w:rPr>
          <w:rFonts w:eastAsia="Times New Roman" w:cstheme="minorHAnsi"/>
          <w:bCs/>
          <w:color w:val="00000A"/>
        </w:rPr>
        <w:t>) ή μέσω διμερών συμβάσεων μεταξύ φορέων της αγοράς ηλεκτροκίνησης.</w:t>
      </w:r>
    </w:p>
    <w:p w14:paraId="452A54F0" w14:textId="26DC98AE" w:rsidR="00F841A5" w:rsidRPr="00480232" w:rsidRDefault="00320DEA">
      <w:pPr>
        <w:suppressAutoHyphens/>
        <w:spacing w:after="0" w:line="360" w:lineRule="auto"/>
        <w:jc w:val="both"/>
        <w:rPr>
          <w:rFonts w:eastAsia="Times New Roman" w:cstheme="minorHAnsi"/>
          <w:bCs/>
          <w:color w:val="00000A"/>
        </w:rPr>
      </w:pPr>
      <w:r w:rsidRPr="00480232">
        <w:rPr>
          <w:rFonts w:eastAsia="Times New Roman" w:cstheme="minorHAnsi"/>
          <w:bCs/>
          <w:color w:val="00000A"/>
        </w:rPr>
        <w:t>Βασική υποχρέωση των Φ</w:t>
      </w:r>
      <w:r w:rsidR="00724418" w:rsidRPr="00480232">
        <w:rPr>
          <w:rFonts w:eastAsia="Times New Roman" w:cstheme="minorHAnsi"/>
          <w:bCs/>
          <w:color w:val="00000A"/>
        </w:rPr>
        <w:t>.</w:t>
      </w:r>
      <w:r w:rsidRPr="00480232">
        <w:rPr>
          <w:rFonts w:eastAsia="Times New Roman" w:cstheme="minorHAnsi"/>
          <w:bCs/>
          <w:color w:val="00000A"/>
        </w:rPr>
        <w:t>Ε</w:t>
      </w:r>
      <w:r w:rsidR="00724418" w:rsidRPr="00480232">
        <w:rPr>
          <w:rFonts w:eastAsia="Times New Roman" w:cstheme="minorHAnsi"/>
          <w:bCs/>
          <w:color w:val="00000A"/>
        </w:rPr>
        <w:t>.</w:t>
      </w:r>
      <w:r w:rsidRPr="00480232">
        <w:rPr>
          <w:rFonts w:eastAsia="Times New Roman" w:cstheme="minorHAnsi"/>
          <w:bCs/>
          <w:color w:val="00000A"/>
        </w:rPr>
        <w:t>Υ</w:t>
      </w:r>
      <w:r w:rsidR="00724418" w:rsidRPr="00480232">
        <w:rPr>
          <w:rFonts w:eastAsia="Times New Roman" w:cstheme="minorHAnsi"/>
          <w:bCs/>
          <w:color w:val="00000A"/>
        </w:rPr>
        <w:t>.</w:t>
      </w:r>
      <w:r w:rsidRPr="00480232">
        <w:rPr>
          <w:rFonts w:eastAsia="Times New Roman" w:cstheme="minorHAnsi"/>
          <w:bCs/>
          <w:color w:val="00000A"/>
        </w:rPr>
        <w:t>Φ</w:t>
      </w:r>
      <w:r w:rsidR="00724418" w:rsidRPr="00480232">
        <w:rPr>
          <w:rFonts w:eastAsia="Times New Roman" w:cstheme="minorHAnsi"/>
          <w:bCs/>
          <w:color w:val="00000A"/>
        </w:rPr>
        <w:t>.</w:t>
      </w:r>
      <w:r w:rsidRPr="00480232">
        <w:rPr>
          <w:rFonts w:eastAsia="Times New Roman" w:cstheme="minorHAnsi"/>
          <w:bCs/>
          <w:color w:val="00000A"/>
        </w:rPr>
        <w:t>Η</w:t>
      </w:r>
      <w:r w:rsidR="00724418" w:rsidRPr="00480232">
        <w:rPr>
          <w:rFonts w:eastAsia="Times New Roman" w:cstheme="minorHAnsi"/>
          <w:bCs/>
          <w:color w:val="00000A"/>
        </w:rPr>
        <w:t>.</w:t>
      </w:r>
      <w:r w:rsidRPr="00480232">
        <w:rPr>
          <w:rFonts w:eastAsia="Times New Roman" w:cstheme="minorHAnsi"/>
          <w:bCs/>
          <w:color w:val="00000A"/>
        </w:rPr>
        <w:t>Ο</w:t>
      </w:r>
      <w:r w:rsidR="00724418" w:rsidRPr="00480232">
        <w:rPr>
          <w:rFonts w:eastAsia="Times New Roman" w:cstheme="minorHAnsi"/>
          <w:bCs/>
          <w:color w:val="00000A"/>
        </w:rPr>
        <w:t>.</w:t>
      </w:r>
      <w:r w:rsidRPr="00480232">
        <w:rPr>
          <w:rFonts w:eastAsia="Times New Roman" w:cstheme="minorHAnsi"/>
          <w:bCs/>
          <w:color w:val="00000A"/>
        </w:rPr>
        <w:t xml:space="preserve"> είναι να λειτουργούν ηλεκτρονικές πλατφόρμες για την εποπτεία και τον έλεγχο των υποδομών επαναφόρτισης και πληροφοριακά συστήματα διαχείρισης των συλλεγόμενων πληροφοριών. </w:t>
      </w:r>
      <w:r w:rsidR="00E13627" w:rsidRPr="00480232">
        <w:rPr>
          <w:rFonts w:eastAsia="Times New Roman" w:cstheme="minorHAnsi"/>
          <w:bCs/>
          <w:color w:val="00000A"/>
        </w:rPr>
        <w:t xml:space="preserve">Επίσης, </w:t>
      </w:r>
      <w:r w:rsidR="00F841A5" w:rsidRPr="00480232">
        <w:rPr>
          <w:rFonts w:eastAsia="Arial" w:cstheme="minorHAnsi"/>
          <w:color w:val="000000"/>
        </w:rPr>
        <w:t xml:space="preserve">υποχρεούνται </w:t>
      </w:r>
      <w:r w:rsidR="00E13627" w:rsidRPr="00480232">
        <w:rPr>
          <w:rFonts w:eastAsia="Arial" w:cstheme="minorHAnsi"/>
          <w:color w:val="000000"/>
        </w:rPr>
        <w:t>σ</w:t>
      </w:r>
      <w:r w:rsidR="00F841A5" w:rsidRPr="00480232">
        <w:rPr>
          <w:rFonts w:eastAsia="Arial" w:cstheme="minorHAnsi"/>
          <w:color w:val="000000"/>
        </w:rPr>
        <w:t xml:space="preserve">τα δημοσίως </w:t>
      </w:r>
      <w:proofErr w:type="spellStart"/>
      <w:r w:rsidR="00F841A5" w:rsidRPr="00480232">
        <w:rPr>
          <w:rFonts w:eastAsia="Arial" w:cstheme="minorHAnsi"/>
          <w:color w:val="000000"/>
        </w:rPr>
        <w:t>προσβάσιμα</w:t>
      </w:r>
      <w:proofErr w:type="spellEnd"/>
      <w:r w:rsidR="00F841A5" w:rsidRPr="00480232">
        <w:rPr>
          <w:rFonts w:eastAsia="Arial" w:cstheme="minorHAnsi"/>
          <w:color w:val="000000"/>
        </w:rPr>
        <w:t xml:space="preserve"> σημεία επαναφόρτισης Η/Ο να </w:t>
      </w:r>
      <w:r w:rsidR="00E13627" w:rsidRPr="00480232">
        <w:rPr>
          <w:rFonts w:eastAsia="Arial" w:cstheme="minorHAnsi"/>
          <w:color w:val="000000"/>
        </w:rPr>
        <w:t>διασφαλίζουν</w:t>
      </w:r>
      <w:r w:rsidR="00F841A5" w:rsidRPr="00480232">
        <w:rPr>
          <w:rFonts w:eastAsia="Arial" w:cstheme="minorHAnsi"/>
          <w:color w:val="000000"/>
        </w:rPr>
        <w:t xml:space="preserve"> τεχνική δυνατότητα διαχείρισης της ενεργού ισχύος</w:t>
      </w:r>
      <w:r w:rsidR="00E13627" w:rsidRPr="00480232">
        <w:rPr>
          <w:rFonts w:eastAsia="Arial" w:cstheme="minorHAnsi"/>
          <w:color w:val="000000"/>
        </w:rPr>
        <w:t xml:space="preserve">, διαθέτοντας </w:t>
      </w:r>
      <w:r w:rsidR="00F841A5" w:rsidRPr="00480232">
        <w:rPr>
          <w:rFonts w:eastAsia="Arial" w:cstheme="minorHAnsi"/>
          <w:color w:val="000000"/>
        </w:rPr>
        <w:t xml:space="preserve">συστήματα απομακρυσμένης επιτήρησης που υποστηρίζουν τη διαχείριση της ενεργούς ισχύος και τα οποία κάνουν χρήση τουλάχιστον ενός ευρωπαϊκού η διεθνούς ανοιχτού πρωτοκόλλου. </w:t>
      </w:r>
    </w:p>
    <w:p w14:paraId="04094333" w14:textId="47A3EFD1" w:rsidR="00F841A5" w:rsidRPr="00480232" w:rsidRDefault="00F841A5">
      <w:pPr>
        <w:spacing w:after="0" w:line="360" w:lineRule="auto"/>
        <w:jc w:val="both"/>
        <w:rPr>
          <w:rFonts w:eastAsia="Arial" w:cstheme="minorHAnsi"/>
          <w:color w:val="000000"/>
        </w:rPr>
      </w:pPr>
      <w:r w:rsidRPr="00480232">
        <w:rPr>
          <w:rFonts w:eastAsia="Arial" w:cstheme="minorHAnsi"/>
          <w:color w:val="000000"/>
        </w:rPr>
        <w:t xml:space="preserve">Με τα συστήματα διαχείρισης ενεργού ισχύος εξασφαλίζεται η βέλτιστη ροή ισχύος διαμέσου του δικτύου διανομής ηλεκτρικής ενέργειας και η αντιμετώπιση διαταραχών σε αυτό. Η δυνατότητα διαχείρισης της ενεργούς ισχύος από τους δημόσιους φορτιστές εξασφαλίζει τη </w:t>
      </w:r>
      <w:proofErr w:type="spellStart"/>
      <w:r w:rsidRPr="00480232">
        <w:rPr>
          <w:rFonts w:eastAsia="Arial" w:cstheme="minorHAnsi"/>
          <w:color w:val="000000"/>
        </w:rPr>
        <w:t>διαλειτουργικότητά</w:t>
      </w:r>
      <w:proofErr w:type="spellEnd"/>
      <w:r w:rsidRPr="00480232">
        <w:rPr>
          <w:rFonts w:eastAsia="Arial" w:cstheme="minorHAnsi"/>
          <w:color w:val="000000"/>
        </w:rPr>
        <w:t xml:space="preserve"> τους, ήτοι την ικανότητά τους να συνεργάζονται, </w:t>
      </w:r>
      <w:r w:rsidRPr="00480232">
        <w:rPr>
          <w:rFonts w:eastAsia="Arial" w:cstheme="minorHAnsi"/>
          <w:color w:val="000000"/>
        </w:rPr>
        <w:lastRenderedPageBreak/>
        <w:t xml:space="preserve">εξυπηρετώντας κατ’ αυτόν τον τρόπο τους κατόχους ηλεκτρικών οχημάτων και δίνοντας τους τη δυνατότητα να φορτίζουν τα οχήματά </w:t>
      </w:r>
      <w:r w:rsidRPr="0045373E">
        <w:rPr>
          <w:rFonts w:eastAsia="Arial" w:cstheme="minorHAnsi"/>
          <w:color w:val="000000"/>
        </w:rPr>
        <w:t>τους</w:t>
      </w:r>
      <w:r w:rsidRPr="00480232">
        <w:rPr>
          <w:rFonts w:eastAsia="Arial" w:cstheme="minorHAnsi"/>
          <w:color w:val="000000"/>
        </w:rPr>
        <w:t xml:space="preserve"> σε οποιοδήποτε σημείο φόρτισης.</w:t>
      </w:r>
      <w:r w:rsidR="00E0158B" w:rsidRPr="0045373E">
        <w:rPr>
          <w:rFonts w:eastAsia="Arial" w:cstheme="minorHAnsi"/>
          <w:color w:val="000000"/>
        </w:rPr>
        <w:t xml:space="preserve"> </w:t>
      </w:r>
    </w:p>
    <w:p w14:paraId="5D6CFCE6" w14:textId="5963B362" w:rsidR="00672572" w:rsidRPr="00480232" w:rsidRDefault="00672572">
      <w:pPr>
        <w:suppressAutoHyphens/>
        <w:spacing w:after="0" w:line="360" w:lineRule="auto"/>
        <w:jc w:val="both"/>
        <w:rPr>
          <w:rFonts w:eastAsia="Times New Roman" w:cstheme="minorHAnsi"/>
          <w:bCs/>
          <w:color w:val="00000A"/>
        </w:rPr>
      </w:pPr>
      <w:r w:rsidRPr="00480232">
        <w:rPr>
          <w:rFonts w:eastAsia="Times New Roman" w:cstheme="minorHAnsi"/>
          <w:bCs/>
          <w:color w:val="00000A"/>
        </w:rPr>
        <w:t>Ορίζονται περαιτέρω οι Φορείς Σωρευτικής Εκπροσώπησης Φορτίου Η/Ο (Φ</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Σ</w:t>
      </w:r>
      <w:r w:rsidR="009B5538" w:rsidRPr="00480232">
        <w:rPr>
          <w:rFonts w:eastAsia="Times New Roman" w:cstheme="minorHAnsi"/>
          <w:bCs/>
          <w:color w:val="00000A"/>
        </w:rPr>
        <w:t>.</w:t>
      </w:r>
      <w:r w:rsidRPr="00480232">
        <w:rPr>
          <w:rFonts w:eastAsia="Times New Roman" w:cstheme="minorHAnsi"/>
          <w:bCs/>
          <w:color w:val="00000A"/>
        </w:rPr>
        <w:t>Ε</w:t>
      </w:r>
      <w:r w:rsidR="009B5538" w:rsidRPr="00480232">
        <w:rPr>
          <w:rFonts w:eastAsia="Times New Roman" w:cstheme="minorHAnsi"/>
          <w:bCs/>
          <w:color w:val="00000A"/>
        </w:rPr>
        <w:t>.</w:t>
      </w:r>
      <w:r w:rsidRPr="00480232">
        <w:rPr>
          <w:rFonts w:eastAsia="Times New Roman" w:cstheme="minorHAnsi"/>
          <w:bCs/>
          <w:color w:val="00000A"/>
        </w:rPr>
        <w:t>Φ</w:t>
      </w:r>
      <w:r w:rsidR="009B5538" w:rsidRPr="00480232">
        <w:rPr>
          <w:rFonts w:eastAsia="Times New Roman" w:cstheme="minorHAnsi"/>
          <w:bCs/>
          <w:color w:val="00000A"/>
        </w:rPr>
        <w:t>.</w:t>
      </w:r>
      <w:r w:rsidRPr="00480232">
        <w:rPr>
          <w:rFonts w:eastAsia="Times New Roman" w:cstheme="minorHAnsi"/>
          <w:bCs/>
          <w:color w:val="00000A"/>
        </w:rPr>
        <w:t>Η</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 οι οποίοι αξιοποιούν δυνατότητες διαχείρισης του φορτίου των Η/Ο μέσω συστημάτων απομακρυσμένης εποπτείας και ελέγχου των υποδομών φόρτιση</w:t>
      </w:r>
      <w:r w:rsidR="005B10B7" w:rsidRPr="00480232">
        <w:rPr>
          <w:rFonts w:eastAsia="Times New Roman" w:cstheme="minorHAnsi"/>
          <w:bCs/>
          <w:color w:val="00000A"/>
        </w:rPr>
        <w:t>ς που</w:t>
      </w:r>
      <w:r w:rsidRPr="00480232">
        <w:rPr>
          <w:rFonts w:eastAsia="Times New Roman" w:cstheme="minorHAnsi"/>
          <w:bCs/>
          <w:color w:val="00000A"/>
        </w:rPr>
        <w:t xml:space="preserve"> εκπροσωπούν, ώστε να εκπροσωπείται το φορτίο Η/Ο στην αγορά ηλεκτρικής ενέργειας. Οι υποχρεώσεις και η λειτουργία των Φ</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Σ</w:t>
      </w:r>
      <w:r w:rsidR="009B5538" w:rsidRPr="00480232">
        <w:rPr>
          <w:rFonts w:eastAsia="Times New Roman" w:cstheme="minorHAnsi"/>
          <w:bCs/>
          <w:color w:val="00000A"/>
        </w:rPr>
        <w:t>.</w:t>
      </w:r>
      <w:r w:rsidRPr="00480232">
        <w:rPr>
          <w:rFonts w:eastAsia="Times New Roman" w:cstheme="minorHAnsi"/>
          <w:bCs/>
          <w:color w:val="00000A"/>
        </w:rPr>
        <w:t>Ε</w:t>
      </w:r>
      <w:r w:rsidR="009B5538" w:rsidRPr="00480232">
        <w:rPr>
          <w:rFonts w:eastAsia="Times New Roman" w:cstheme="minorHAnsi"/>
          <w:bCs/>
          <w:color w:val="00000A"/>
        </w:rPr>
        <w:t>.</w:t>
      </w:r>
      <w:r w:rsidRPr="00480232">
        <w:rPr>
          <w:rFonts w:eastAsia="Times New Roman" w:cstheme="minorHAnsi"/>
          <w:bCs/>
          <w:color w:val="00000A"/>
        </w:rPr>
        <w:t>Φ</w:t>
      </w:r>
      <w:r w:rsidR="009B5538" w:rsidRPr="00480232">
        <w:rPr>
          <w:rFonts w:eastAsia="Times New Roman" w:cstheme="minorHAnsi"/>
          <w:bCs/>
          <w:color w:val="00000A"/>
        </w:rPr>
        <w:t>.</w:t>
      </w:r>
      <w:r w:rsidRPr="00480232">
        <w:rPr>
          <w:rFonts w:eastAsia="Times New Roman" w:cstheme="minorHAnsi"/>
          <w:bCs/>
          <w:color w:val="00000A"/>
        </w:rPr>
        <w:t>Η</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 xml:space="preserve"> καθορίζονται στις διατάξεις των Κανονισμών Αγοράς Ηλεκτρικής Ενέργειας, όπως προβλέπονται στην παράγραφο 2 του άρθρου 18 του ν. 4425/2016 (Α’ 185), στο μέτρο που λειτουργούν ως Φορείς Σωρευτικής Εκπροσώπησης.</w:t>
      </w:r>
    </w:p>
    <w:p w14:paraId="16B57802" w14:textId="010B7834" w:rsidR="00320DEA" w:rsidRPr="00480232" w:rsidRDefault="00672572">
      <w:pPr>
        <w:suppressAutoHyphens/>
        <w:spacing w:after="0" w:line="360" w:lineRule="auto"/>
        <w:jc w:val="both"/>
        <w:rPr>
          <w:rFonts w:eastAsia="Times New Roman" w:cstheme="minorHAnsi"/>
          <w:bCs/>
          <w:color w:val="00000A"/>
        </w:rPr>
      </w:pPr>
      <w:r w:rsidRPr="00480232">
        <w:rPr>
          <w:rFonts w:eastAsia="Times New Roman" w:cstheme="minorHAnsi"/>
          <w:bCs/>
          <w:color w:val="00000A"/>
        </w:rPr>
        <w:t>Οι Φ</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Σ</w:t>
      </w:r>
      <w:r w:rsidR="009B5538" w:rsidRPr="00480232">
        <w:rPr>
          <w:rFonts w:eastAsia="Times New Roman" w:cstheme="minorHAnsi"/>
          <w:bCs/>
          <w:color w:val="00000A"/>
        </w:rPr>
        <w:t>.</w:t>
      </w:r>
      <w:r w:rsidRPr="00480232">
        <w:rPr>
          <w:rFonts w:eastAsia="Times New Roman" w:cstheme="minorHAnsi"/>
          <w:bCs/>
          <w:color w:val="00000A"/>
        </w:rPr>
        <w:t>Ε</w:t>
      </w:r>
      <w:r w:rsidR="009B5538" w:rsidRPr="00480232">
        <w:rPr>
          <w:rFonts w:eastAsia="Times New Roman" w:cstheme="minorHAnsi"/>
          <w:bCs/>
          <w:color w:val="00000A"/>
        </w:rPr>
        <w:t>.</w:t>
      </w:r>
      <w:r w:rsidRPr="00480232">
        <w:rPr>
          <w:rFonts w:eastAsia="Times New Roman" w:cstheme="minorHAnsi"/>
          <w:bCs/>
          <w:color w:val="00000A"/>
        </w:rPr>
        <w:t>Φ</w:t>
      </w:r>
      <w:r w:rsidR="009B5538" w:rsidRPr="00480232">
        <w:rPr>
          <w:rFonts w:eastAsia="Times New Roman" w:cstheme="minorHAnsi"/>
          <w:bCs/>
          <w:color w:val="00000A"/>
        </w:rPr>
        <w:t>.</w:t>
      </w:r>
      <w:r w:rsidRPr="00480232">
        <w:rPr>
          <w:rFonts w:eastAsia="Times New Roman" w:cstheme="minorHAnsi"/>
          <w:bCs/>
          <w:color w:val="00000A"/>
        </w:rPr>
        <w:t>Η</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 xml:space="preserve"> δύνανται να συμβάλλονται με φορείς της αγοράς ηλεκτροκίνησης (Π</w:t>
      </w:r>
      <w:r w:rsidR="009B5538" w:rsidRPr="00480232">
        <w:rPr>
          <w:rFonts w:eastAsia="Times New Roman" w:cstheme="minorHAnsi"/>
          <w:bCs/>
          <w:color w:val="00000A"/>
        </w:rPr>
        <w:t>.</w:t>
      </w:r>
      <w:r w:rsidRPr="00480232">
        <w:rPr>
          <w:rFonts w:eastAsia="Times New Roman" w:cstheme="minorHAnsi"/>
          <w:bCs/>
          <w:color w:val="00000A"/>
        </w:rPr>
        <w:t>Υ</w:t>
      </w:r>
      <w:r w:rsidR="009B5538" w:rsidRPr="00480232">
        <w:rPr>
          <w:rFonts w:eastAsia="Times New Roman" w:cstheme="minorHAnsi"/>
          <w:bCs/>
          <w:color w:val="00000A"/>
        </w:rPr>
        <w:t>.</w:t>
      </w:r>
      <w:r w:rsidRPr="00480232">
        <w:rPr>
          <w:rFonts w:eastAsia="Times New Roman" w:cstheme="minorHAnsi"/>
          <w:bCs/>
          <w:color w:val="00000A"/>
        </w:rPr>
        <w:t>Η</w:t>
      </w:r>
      <w:r w:rsidR="009B5538" w:rsidRPr="00480232">
        <w:rPr>
          <w:rFonts w:eastAsia="Times New Roman" w:cstheme="minorHAnsi"/>
          <w:bCs/>
          <w:color w:val="00000A"/>
        </w:rPr>
        <w:t>.</w:t>
      </w:r>
      <w:r w:rsidRPr="00480232">
        <w:rPr>
          <w:rFonts w:eastAsia="Times New Roman" w:cstheme="minorHAnsi"/>
          <w:bCs/>
          <w:color w:val="00000A"/>
        </w:rPr>
        <w:t xml:space="preserve"> και Φ</w:t>
      </w:r>
      <w:r w:rsidR="009B5538" w:rsidRPr="00480232">
        <w:rPr>
          <w:rFonts w:eastAsia="Times New Roman" w:cstheme="minorHAnsi"/>
          <w:bCs/>
          <w:color w:val="00000A"/>
        </w:rPr>
        <w:t>.</w:t>
      </w:r>
      <w:r w:rsidRPr="00480232">
        <w:rPr>
          <w:rFonts w:eastAsia="Times New Roman" w:cstheme="minorHAnsi"/>
          <w:bCs/>
          <w:color w:val="00000A"/>
        </w:rPr>
        <w:t>Ε</w:t>
      </w:r>
      <w:r w:rsidR="009B5538" w:rsidRPr="00480232">
        <w:rPr>
          <w:rFonts w:eastAsia="Times New Roman" w:cstheme="minorHAnsi"/>
          <w:bCs/>
          <w:color w:val="00000A"/>
        </w:rPr>
        <w:t>.</w:t>
      </w:r>
      <w:r w:rsidRPr="00480232">
        <w:rPr>
          <w:rFonts w:eastAsia="Times New Roman" w:cstheme="minorHAnsi"/>
          <w:bCs/>
          <w:color w:val="00000A"/>
        </w:rPr>
        <w:t>Υ</w:t>
      </w:r>
      <w:r w:rsidR="009B5538" w:rsidRPr="00480232">
        <w:rPr>
          <w:rFonts w:eastAsia="Times New Roman" w:cstheme="minorHAnsi"/>
          <w:bCs/>
          <w:color w:val="00000A"/>
        </w:rPr>
        <w:t>.</w:t>
      </w:r>
      <w:r w:rsidRPr="00480232">
        <w:rPr>
          <w:rFonts w:eastAsia="Times New Roman" w:cstheme="minorHAnsi"/>
          <w:bCs/>
          <w:color w:val="00000A"/>
        </w:rPr>
        <w:t>Φ</w:t>
      </w:r>
      <w:r w:rsidR="009B5538" w:rsidRPr="00480232">
        <w:rPr>
          <w:rFonts w:eastAsia="Times New Roman" w:cstheme="minorHAnsi"/>
          <w:bCs/>
          <w:color w:val="00000A"/>
        </w:rPr>
        <w:t>.</w:t>
      </w:r>
      <w:r w:rsidRPr="00480232">
        <w:rPr>
          <w:rFonts w:eastAsia="Times New Roman" w:cstheme="minorHAnsi"/>
          <w:bCs/>
          <w:color w:val="00000A"/>
        </w:rPr>
        <w:t>Η</w:t>
      </w:r>
      <w:r w:rsidR="009B5538" w:rsidRPr="00480232">
        <w:rPr>
          <w:rFonts w:eastAsia="Times New Roman" w:cstheme="minorHAnsi"/>
          <w:bCs/>
          <w:color w:val="00000A"/>
        </w:rPr>
        <w:t>.</w:t>
      </w:r>
      <w:r w:rsidRPr="00480232">
        <w:rPr>
          <w:rFonts w:eastAsia="Times New Roman" w:cstheme="minorHAnsi"/>
          <w:bCs/>
          <w:color w:val="00000A"/>
        </w:rPr>
        <w:t>Ο</w:t>
      </w:r>
      <w:r w:rsidR="009B5538" w:rsidRPr="00480232">
        <w:rPr>
          <w:rFonts w:eastAsia="Times New Roman" w:cstheme="minorHAnsi"/>
          <w:bCs/>
          <w:color w:val="00000A"/>
        </w:rPr>
        <w:t>.</w:t>
      </w:r>
      <w:r w:rsidRPr="00480232">
        <w:rPr>
          <w:rFonts w:eastAsia="Times New Roman" w:cstheme="minorHAnsi"/>
          <w:bCs/>
          <w:color w:val="00000A"/>
        </w:rPr>
        <w:t xml:space="preserve">), ή και απευθείας με χρήστες Η/Ο μη δημοσίως </w:t>
      </w:r>
      <w:proofErr w:type="spellStart"/>
      <w:r w:rsidRPr="00480232">
        <w:rPr>
          <w:rFonts w:eastAsia="Times New Roman" w:cstheme="minorHAnsi"/>
          <w:bCs/>
          <w:color w:val="00000A"/>
        </w:rPr>
        <w:t>προσβάσιμων</w:t>
      </w:r>
      <w:proofErr w:type="spellEnd"/>
      <w:r w:rsidRPr="00480232">
        <w:rPr>
          <w:rFonts w:eastAsia="Times New Roman" w:cstheme="minorHAnsi"/>
          <w:bCs/>
          <w:color w:val="00000A"/>
        </w:rPr>
        <w:t xml:space="preserve"> υποδομών φόρτισης, ώστε να διασφαλίσουν τη δυνατότητα διαχείρισης του φορτίου των συνδεδεμένων στο δίκτυο Η/Ο, το οποίο εκπροσωπούν. </w:t>
      </w:r>
    </w:p>
    <w:p w14:paraId="2E32F43E" w14:textId="60E58B58" w:rsidR="006764A6" w:rsidRPr="00480232" w:rsidRDefault="00672572">
      <w:pPr>
        <w:suppressAutoHyphens/>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Ακόμα, </w:t>
      </w:r>
      <w:r w:rsidR="006764A6" w:rsidRPr="00480232">
        <w:rPr>
          <w:rFonts w:eastAsia="Times New Roman" w:cstheme="minorHAnsi"/>
          <w:color w:val="000000"/>
          <w:lang w:eastAsia="zh-CN"/>
        </w:rPr>
        <w:t>ορίζ</w:t>
      </w:r>
      <w:r w:rsidR="00724418" w:rsidRPr="00480232">
        <w:rPr>
          <w:rFonts w:eastAsia="Times New Roman" w:cstheme="minorHAnsi"/>
          <w:color w:val="000000"/>
          <w:lang w:eastAsia="zh-CN"/>
        </w:rPr>
        <w:t>ον</w:t>
      </w:r>
      <w:r w:rsidR="006764A6" w:rsidRPr="00480232">
        <w:rPr>
          <w:rFonts w:eastAsia="Times New Roman" w:cstheme="minorHAnsi"/>
          <w:color w:val="000000"/>
          <w:lang w:eastAsia="zh-CN"/>
        </w:rPr>
        <w:t xml:space="preserve">ται ο </w:t>
      </w:r>
      <w:proofErr w:type="spellStart"/>
      <w:r w:rsidR="006764A6" w:rsidRPr="00480232">
        <w:rPr>
          <w:rFonts w:eastAsia="Times New Roman" w:cstheme="minorHAnsi"/>
          <w:color w:val="000000"/>
          <w:lang w:eastAsia="zh-CN"/>
        </w:rPr>
        <w:t>Πάροχος</w:t>
      </w:r>
      <w:proofErr w:type="spellEnd"/>
      <w:r w:rsidR="006764A6" w:rsidRPr="00480232">
        <w:rPr>
          <w:rFonts w:eastAsia="Times New Roman" w:cstheme="minorHAnsi"/>
          <w:color w:val="000000"/>
          <w:lang w:eastAsia="zh-CN"/>
        </w:rPr>
        <w:t xml:space="preserve"> Υπηρεσιών Ηλεκτροκίνησης (Π</w:t>
      </w:r>
      <w:r w:rsidR="009B5538" w:rsidRPr="00480232">
        <w:rPr>
          <w:rFonts w:eastAsia="Times New Roman" w:cstheme="minorHAnsi"/>
          <w:color w:val="000000"/>
          <w:lang w:eastAsia="zh-CN"/>
        </w:rPr>
        <w:t>.</w:t>
      </w:r>
      <w:r w:rsidR="006764A6" w:rsidRPr="00480232">
        <w:rPr>
          <w:rFonts w:eastAsia="Times New Roman" w:cstheme="minorHAnsi"/>
          <w:color w:val="000000"/>
          <w:lang w:eastAsia="zh-CN"/>
        </w:rPr>
        <w:t>Υ</w:t>
      </w:r>
      <w:r w:rsidR="009B5538" w:rsidRPr="00480232">
        <w:rPr>
          <w:rFonts w:eastAsia="Times New Roman" w:cstheme="minorHAnsi"/>
          <w:color w:val="000000"/>
          <w:lang w:eastAsia="zh-CN"/>
        </w:rPr>
        <w:t>.</w:t>
      </w:r>
      <w:r w:rsidR="006764A6" w:rsidRPr="00480232">
        <w:rPr>
          <w:rFonts w:eastAsia="Times New Roman" w:cstheme="minorHAnsi"/>
          <w:color w:val="000000"/>
          <w:lang w:eastAsia="zh-CN"/>
        </w:rPr>
        <w:t>Η</w:t>
      </w:r>
      <w:r w:rsidR="009B5538" w:rsidRPr="00480232">
        <w:rPr>
          <w:rFonts w:eastAsia="Times New Roman" w:cstheme="minorHAnsi"/>
          <w:color w:val="000000"/>
          <w:lang w:eastAsia="zh-CN"/>
        </w:rPr>
        <w:t>.</w:t>
      </w:r>
      <w:r w:rsidR="006764A6" w:rsidRPr="00480232">
        <w:rPr>
          <w:rFonts w:eastAsia="Times New Roman" w:cstheme="minorHAnsi"/>
          <w:color w:val="000000"/>
          <w:lang w:eastAsia="zh-CN"/>
        </w:rPr>
        <w:t xml:space="preserve">) και οι υπηρεσίες που αυτός παρέχει στην αγορά </w:t>
      </w:r>
      <w:r w:rsidR="00DC5629">
        <w:rPr>
          <w:rFonts w:eastAsia="Times New Roman" w:cstheme="minorHAnsi"/>
          <w:color w:val="000000"/>
          <w:lang w:eastAsia="zh-CN"/>
        </w:rPr>
        <w:t>η</w:t>
      </w:r>
      <w:r w:rsidR="006764A6" w:rsidRPr="00480232">
        <w:rPr>
          <w:rFonts w:eastAsia="Times New Roman" w:cstheme="minorHAnsi"/>
          <w:color w:val="000000"/>
          <w:lang w:eastAsia="zh-CN"/>
        </w:rPr>
        <w:t>λεκτροκίνησης. Αυτός διατηρεί συμβατική σχέση τόσο με τους συνεργαζόμενους Φ</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Ε</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Υ</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Φ</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Η</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Ο</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 xml:space="preserve"> όσο με τους χρήστες Η/Ο, βάσει της οποίας καθορίζ</w:t>
      </w:r>
      <w:r w:rsidR="00724418" w:rsidRPr="00480232">
        <w:rPr>
          <w:rFonts w:eastAsia="Times New Roman" w:cstheme="minorHAnsi"/>
          <w:color w:val="000000"/>
          <w:lang w:eastAsia="zh-CN"/>
        </w:rPr>
        <w:t>ον</w:t>
      </w:r>
      <w:r w:rsidR="006764A6" w:rsidRPr="00480232">
        <w:rPr>
          <w:rFonts w:eastAsia="Times New Roman" w:cstheme="minorHAnsi"/>
          <w:color w:val="000000"/>
          <w:lang w:eastAsia="zh-CN"/>
        </w:rPr>
        <w:t xml:space="preserve">ται ο τρόπος τιμολόγησης των υπηρεσιών επαναφόρτισης, οι τιμές χρέωσης και οι μέθοδοι ταυτοποίησης και πληρωμής. </w:t>
      </w:r>
    </w:p>
    <w:p w14:paraId="73D0BE2B" w14:textId="61F1D28C" w:rsidR="006764A6" w:rsidRPr="00480232" w:rsidRDefault="0052622A">
      <w:pPr>
        <w:suppressAutoHyphens/>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Περαιτέρω, ο</w:t>
      </w:r>
      <w:r w:rsidR="006764A6" w:rsidRPr="00480232">
        <w:rPr>
          <w:rFonts w:eastAsia="Times New Roman" w:cstheme="minorHAnsi"/>
          <w:color w:val="000000"/>
          <w:lang w:eastAsia="zh-CN"/>
        </w:rPr>
        <w:t xml:space="preserve">ρίζεται </w:t>
      </w:r>
      <w:r w:rsidR="00CE5FCB" w:rsidRPr="00480232">
        <w:rPr>
          <w:rFonts w:eastAsia="Times New Roman" w:cstheme="minorHAnsi"/>
          <w:color w:val="000000"/>
          <w:lang w:eastAsia="zh-CN"/>
        </w:rPr>
        <w:t>ο ρόλος του</w:t>
      </w:r>
      <w:r w:rsidR="006764A6" w:rsidRPr="00480232">
        <w:rPr>
          <w:rFonts w:eastAsia="Times New Roman" w:cstheme="minorHAnsi"/>
          <w:color w:val="000000"/>
          <w:lang w:eastAsia="zh-CN"/>
        </w:rPr>
        <w:t xml:space="preserve"> Φορέα Διεκπεραίωσης Συναλλαγών (Φ</w:t>
      </w:r>
      <w:r w:rsidR="009B5538" w:rsidRPr="00480232">
        <w:rPr>
          <w:rFonts w:eastAsia="Times New Roman" w:cstheme="minorHAnsi"/>
          <w:color w:val="000000"/>
          <w:lang w:eastAsia="zh-CN"/>
        </w:rPr>
        <w:t>.</w:t>
      </w:r>
      <w:r w:rsidR="006764A6" w:rsidRPr="00480232">
        <w:rPr>
          <w:rFonts w:eastAsia="Times New Roman" w:cstheme="minorHAnsi"/>
          <w:color w:val="000000"/>
          <w:lang w:eastAsia="zh-CN"/>
        </w:rPr>
        <w:t>Δ</w:t>
      </w:r>
      <w:r w:rsidR="009B5538" w:rsidRPr="00480232">
        <w:rPr>
          <w:rFonts w:eastAsia="Times New Roman" w:cstheme="minorHAnsi"/>
          <w:color w:val="000000"/>
          <w:lang w:eastAsia="zh-CN"/>
        </w:rPr>
        <w:t>.</w:t>
      </w:r>
      <w:r w:rsidR="006764A6" w:rsidRPr="00480232">
        <w:rPr>
          <w:rFonts w:eastAsia="Times New Roman" w:cstheme="minorHAnsi"/>
          <w:color w:val="000000"/>
          <w:lang w:eastAsia="zh-CN"/>
        </w:rPr>
        <w:t>Σ</w:t>
      </w:r>
      <w:r w:rsidR="009B5538" w:rsidRPr="00480232">
        <w:rPr>
          <w:rFonts w:eastAsia="Times New Roman" w:cstheme="minorHAnsi"/>
          <w:color w:val="000000"/>
          <w:lang w:eastAsia="zh-CN"/>
        </w:rPr>
        <w:t>.</w:t>
      </w:r>
      <w:r w:rsidR="006764A6" w:rsidRPr="00480232">
        <w:rPr>
          <w:rFonts w:eastAsia="Times New Roman" w:cstheme="minorHAnsi"/>
          <w:color w:val="000000"/>
          <w:lang w:eastAsia="zh-CN"/>
        </w:rPr>
        <w:t>), ο οποίος διευκολύνει την ανταλλαγή στοιχείων και τη διεκπεραίωση οικονομικών συναλλαγών μεταξύ φορέων της αγοράς, συμβεβλημένων ή μη μεταξύ τους. Ο Φ</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Δ</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Σ</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 xml:space="preserve"> αναπτύσσει και λειτουργεί ηλεκτρονική πλατφόρμα για την ανταλλαγή δεδομένων, σε πραγματικό χρόνο ή/και βάσει προγραμματισμού μεταξύ των εμπλεκόμενων φορέων, που απαιτούνται για την υποστήριξη της απρόσκοπτης παροχής υπηρεσιών από υποδομές οποιουδήποτε Φ</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Ε</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Υ</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Φ</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Η</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Ο</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 για λογαριασμό οποιουδήποτε Π</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Υ</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Η</w:t>
      </w:r>
      <w:r w:rsidR="00724418" w:rsidRPr="00480232">
        <w:rPr>
          <w:rFonts w:eastAsia="Times New Roman" w:cstheme="minorHAnsi"/>
          <w:color w:val="000000"/>
          <w:lang w:eastAsia="zh-CN"/>
        </w:rPr>
        <w:t>.</w:t>
      </w:r>
      <w:r w:rsidR="006764A6" w:rsidRPr="00480232">
        <w:rPr>
          <w:rFonts w:eastAsia="Times New Roman" w:cstheme="minorHAnsi"/>
          <w:color w:val="000000"/>
          <w:lang w:eastAsia="zh-CN"/>
        </w:rPr>
        <w:t>, σε συμβεβλημένους με τον τελευταίο χρήστες Η/Ο (</w:t>
      </w:r>
      <w:proofErr w:type="spellStart"/>
      <w:r w:rsidR="006764A6" w:rsidRPr="00480232">
        <w:rPr>
          <w:rFonts w:eastAsia="Times New Roman" w:cstheme="minorHAnsi"/>
          <w:color w:val="000000"/>
          <w:lang w:eastAsia="zh-CN"/>
        </w:rPr>
        <w:t>περιαγωγή</w:t>
      </w:r>
      <w:proofErr w:type="spellEnd"/>
      <w:r w:rsidR="006764A6" w:rsidRPr="00480232">
        <w:rPr>
          <w:rFonts w:eastAsia="Times New Roman" w:cstheme="minorHAnsi"/>
          <w:color w:val="000000"/>
          <w:lang w:eastAsia="zh-CN"/>
        </w:rPr>
        <w:t xml:space="preserve"> υπηρεσιών επαναφόρτισης). </w:t>
      </w:r>
    </w:p>
    <w:p w14:paraId="75A75838" w14:textId="5E11B840" w:rsidR="006764A6" w:rsidRPr="00480232" w:rsidRDefault="00672572">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Τέλος, καθορίζεται ρητά </w:t>
      </w:r>
      <w:r w:rsidR="00953BCC" w:rsidRPr="00480232">
        <w:rPr>
          <w:rFonts w:eastAsia="Times New Roman" w:cstheme="minorHAnsi"/>
          <w:color w:val="000000"/>
          <w:lang w:eastAsia="zh-CN"/>
        </w:rPr>
        <w:t xml:space="preserve">ο ρόλος του </w:t>
      </w:r>
      <w:r w:rsidRPr="00480232">
        <w:rPr>
          <w:rFonts w:eastAsia="Times New Roman" w:cstheme="minorHAnsi"/>
          <w:color w:val="000000"/>
          <w:lang w:eastAsia="zh-CN"/>
        </w:rPr>
        <w:t xml:space="preserve">διαχειριστή του δικτύου διανομής ηλεκτρικής ενέργειας </w:t>
      </w:r>
      <w:r w:rsidR="009E1F53" w:rsidRPr="00480232">
        <w:rPr>
          <w:rFonts w:eastAsia="Times New Roman" w:cstheme="minorHAnsi"/>
          <w:color w:val="000000"/>
          <w:lang w:eastAsia="zh-CN"/>
        </w:rPr>
        <w:t xml:space="preserve">(ΔΕΔΔΗΕ ΑΕ) </w:t>
      </w:r>
      <w:r w:rsidR="00953BCC" w:rsidRPr="00480232">
        <w:rPr>
          <w:rFonts w:eastAsia="Times New Roman" w:cstheme="minorHAnsi"/>
          <w:color w:val="000000"/>
          <w:lang w:eastAsia="zh-CN"/>
        </w:rPr>
        <w:t xml:space="preserve">και προβλέπεται η υποχρέωσή του να </w:t>
      </w:r>
      <w:r w:rsidRPr="00480232">
        <w:rPr>
          <w:rFonts w:eastAsia="Times New Roman" w:cstheme="minorHAnsi"/>
          <w:color w:val="000000"/>
          <w:lang w:eastAsia="zh-CN"/>
        </w:rPr>
        <w:t xml:space="preserve">συνεργάζεται κατά τρόπο που δεν εισάγει διακρίσεις με κάθε επιχείρηση η οποία έχει στην ιδιοκτησία της, αναπτύσσει, λειτουργεί ή </w:t>
      </w:r>
      <w:r w:rsidRPr="00480232">
        <w:rPr>
          <w:rFonts w:eastAsia="Times New Roman" w:cstheme="minorHAnsi"/>
          <w:color w:val="000000"/>
          <w:lang w:eastAsia="zh-CN"/>
        </w:rPr>
        <w:lastRenderedPageBreak/>
        <w:t>διαχειρίζεται σημεία επαναφόρτισης για Η/Ο, όσον αφορά, μεταξύ άλλων, τη σύνδεση με το δίκτυο διανομής</w:t>
      </w:r>
      <w:r w:rsidR="008142D8" w:rsidRPr="00480232">
        <w:rPr>
          <w:rFonts w:eastAsia="Times New Roman" w:cstheme="minorHAnsi"/>
          <w:color w:val="000000"/>
          <w:lang w:eastAsia="zh-CN"/>
        </w:rPr>
        <w:t>.</w:t>
      </w:r>
    </w:p>
    <w:p w14:paraId="0F30DAC1" w14:textId="235B27EB" w:rsidR="0052622A" w:rsidRPr="00480232" w:rsidRDefault="00715F56">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Αρμόδιο για την οργάνωση και εποπτεία της αγοράς ηλεκτροκίνησης είναι το Υπουργείο Περιβάλλοντος και Ενέργειας, σε συνεργασία με τη Ρ</w:t>
      </w:r>
      <w:r w:rsidR="009B5538" w:rsidRPr="00480232">
        <w:rPr>
          <w:rFonts w:eastAsia="Times New Roman" w:cstheme="minorHAnsi"/>
          <w:color w:val="000000"/>
          <w:lang w:eastAsia="zh-CN"/>
        </w:rPr>
        <w:t>.</w:t>
      </w:r>
      <w:r w:rsidRPr="00480232">
        <w:rPr>
          <w:rFonts w:eastAsia="Times New Roman" w:cstheme="minorHAnsi"/>
          <w:color w:val="000000"/>
          <w:lang w:eastAsia="zh-CN"/>
        </w:rPr>
        <w:t>Α</w:t>
      </w:r>
      <w:r w:rsidR="009B5538" w:rsidRPr="00480232">
        <w:rPr>
          <w:rFonts w:eastAsia="Times New Roman" w:cstheme="minorHAnsi"/>
          <w:color w:val="000000"/>
          <w:lang w:eastAsia="zh-CN"/>
        </w:rPr>
        <w:t>.</w:t>
      </w:r>
      <w:r w:rsidRPr="00480232">
        <w:rPr>
          <w:rFonts w:eastAsia="Times New Roman" w:cstheme="minorHAnsi"/>
          <w:color w:val="000000"/>
          <w:lang w:eastAsia="zh-CN"/>
        </w:rPr>
        <w:t>Ε</w:t>
      </w:r>
      <w:r w:rsidR="009B5538" w:rsidRPr="00480232">
        <w:rPr>
          <w:rFonts w:eastAsia="Times New Roman" w:cstheme="minorHAnsi"/>
          <w:color w:val="000000"/>
          <w:lang w:eastAsia="zh-CN"/>
        </w:rPr>
        <w:t>.</w:t>
      </w:r>
      <w:r w:rsidRPr="00480232">
        <w:rPr>
          <w:rFonts w:eastAsia="Times New Roman" w:cstheme="minorHAnsi"/>
          <w:color w:val="000000"/>
          <w:lang w:eastAsia="zh-CN"/>
        </w:rPr>
        <w:t xml:space="preserve"> για θέματα αρμοδιότητ</w:t>
      </w:r>
      <w:r w:rsidR="00724418" w:rsidRPr="00480232">
        <w:rPr>
          <w:rFonts w:eastAsia="Times New Roman" w:cstheme="minorHAnsi"/>
          <w:color w:val="000000"/>
          <w:lang w:eastAsia="zh-CN"/>
        </w:rPr>
        <w:t>ά</w:t>
      </w:r>
      <w:r w:rsidRPr="00480232">
        <w:rPr>
          <w:rFonts w:eastAsia="Times New Roman" w:cstheme="minorHAnsi"/>
          <w:color w:val="000000"/>
          <w:lang w:eastAsia="zh-CN"/>
        </w:rPr>
        <w:t xml:space="preserve">ς </w:t>
      </w:r>
      <w:r w:rsidR="00CE32FE" w:rsidRPr="00480232">
        <w:rPr>
          <w:rFonts w:eastAsia="Times New Roman" w:cstheme="minorHAnsi"/>
          <w:color w:val="000000"/>
          <w:lang w:eastAsia="zh-CN"/>
        </w:rPr>
        <w:t>της που αφορούν την αγορά ενέργειας</w:t>
      </w:r>
      <w:r w:rsidR="00DC5629">
        <w:rPr>
          <w:rFonts w:eastAsia="Times New Roman" w:cstheme="minorHAnsi"/>
          <w:color w:val="000000"/>
          <w:lang w:eastAsia="zh-CN"/>
        </w:rPr>
        <w:t>. Το Υπουργείο Περιβάλλοντος και Ενέργειας</w:t>
      </w:r>
      <w:r w:rsidRPr="00480232">
        <w:rPr>
          <w:rFonts w:eastAsia="Times New Roman" w:cstheme="minorHAnsi"/>
          <w:color w:val="000000"/>
          <w:lang w:eastAsia="zh-CN"/>
        </w:rPr>
        <w:t xml:space="preserve"> ελέγχει και την ελεύθερη και ισότιμη πρόσβαση των φορέων της αγοράς σε αυτήν. </w:t>
      </w:r>
    </w:p>
    <w:p w14:paraId="5ED8A4FD" w14:textId="6C636F08" w:rsidR="008142D8" w:rsidRPr="00480232" w:rsidRDefault="0083248C">
      <w:pPr>
        <w:spacing w:after="0" w:line="360" w:lineRule="auto"/>
        <w:jc w:val="both"/>
        <w:rPr>
          <w:rFonts w:eastAsia="Calibri" w:cstheme="minorHAnsi"/>
          <w:bCs/>
          <w:color w:val="00000A"/>
        </w:rPr>
      </w:pPr>
      <w:r w:rsidRPr="00480232">
        <w:rPr>
          <w:rFonts w:eastAsia="Times New Roman" w:cstheme="minorHAnsi"/>
          <w:color w:val="000000"/>
          <w:lang w:eastAsia="zh-CN"/>
        </w:rPr>
        <w:t xml:space="preserve">Για την ορθή εφαρμογή των προτεινόμενων διατάξεων, με απόφαση του προϊσταμένου της Γενικής Διεύθυνσης Ενέργειας του Υπουργείου Περιβάλλοντος και Ενέργειας επιτρέπεται η επιβολή χρηματικού προστίμου στον ελεγχόμενο φορέα από χίλια (1.000) έως πενήντα χιλιάδες (50.000) ευρώ. </w:t>
      </w:r>
      <w:r w:rsidR="00CE32FE" w:rsidRPr="00480232">
        <w:rPr>
          <w:rFonts w:eastAsia="Times New Roman" w:cstheme="minorHAnsi"/>
          <w:color w:val="000000"/>
          <w:lang w:eastAsia="zh-CN"/>
        </w:rPr>
        <w:t>Η επιβολή του προστίμου δεν αποκλείει την επιβολή άλλων διοικητικών κυρώσεων.</w:t>
      </w:r>
      <w:r w:rsidRPr="00480232">
        <w:rPr>
          <w:rFonts w:eastAsia="Times New Roman" w:cstheme="minorHAnsi"/>
          <w:color w:val="000000"/>
          <w:lang w:eastAsia="zh-CN"/>
        </w:rPr>
        <w:t xml:space="preserve"> Με τις </w:t>
      </w:r>
      <w:r w:rsidR="009E1F53" w:rsidRPr="00480232">
        <w:rPr>
          <w:rFonts w:eastAsia="Times New Roman" w:cstheme="minorHAnsi"/>
          <w:color w:val="000000"/>
          <w:lang w:eastAsia="zh-CN"/>
        </w:rPr>
        <w:t xml:space="preserve">εξουσιοδοτικές </w:t>
      </w:r>
      <w:r w:rsidRPr="00480232">
        <w:rPr>
          <w:rFonts w:eastAsia="Times New Roman" w:cstheme="minorHAnsi"/>
          <w:color w:val="000000"/>
          <w:lang w:eastAsia="zh-CN"/>
        </w:rPr>
        <w:t xml:space="preserve">διατάξεις </w:t>
      </w:r>
      <w:r w:rsidR="009E1F53" w:rsidRPr="00480232">
        <w:rPr>
          <w:rFonts w:eastAsia="Times New Roman" w:cstheme="minorHAnsi"/>
          <w:color w:val="000000"/>
          <w:lang w:eastAsia="zh-CN"/>
        </w:rPr>
        <w:t>του παρόντος (</w:t>
      </w:r>
      <w:r w:rsidR="00DC5629">
        <w:rPr>
          <w:rFonts w:eastAsia="Times New Roman" w:cstheme="minorHAnsi"/>
          <w:color w:val="000000"/>
          <w:lang w:eastAsia="zh-CN"/>
        </w:rPr>
        <w:t>άρθρο</w:t>
      </w:r>
      <w:r w:rsidR="009E1F53" w:rsidRPr="00480232">
        <w:rPr>
          <w:rFonts w:eastAsia="Times New Roman" w:cstheme="minorHAnsi"/>
          <w:color w:val="000000"/>
          <w:lang w:eastAsia="zh-CN"/>
        </w:rPr>
        <w:t xml:space="preserve"> 4</w:t>
      </w:r>
      <w:r w:rsidR="00BF243D" w:rsidRPr="0045373E">
        <w:rPr>
          <w:rFonts w:eastAsia="Times New Roman" w:cstheme="minorHAnsi"/>
          <w:color w:val="000000"/>
          <w:lang w:eastAsia="zh-CN"/>
        </w:rPr>
        <w:t>3</w:t>
      </w:r>
      <w:r w:rsidR="009E1F53" w:rsidRPr="00480232">
        <w:rPr>
          <w:rFonts w:eastAsia="Times New Roman" w:cstheme="minorHAnsi"/>
          <w:color w:val="000000"/>
          <w:lang w:eastAsia="zh-CN"/>
        </w:rPr>
        <w:t xml:space="preserve">) </w:t>
      </w:r>
      <w:r w:rsidRPr="00480232">
        <w:rPr>
          <w:rFonts w:eastAsia="Times New Roman" w:cstheme="minorHAnsi"/>
          <w:color w:val="000000"/>
          <w:lang w:eastAsia="zh-CN"/>
        </w:rPr>
        <w:t>παρέχεται εξουσιοδότηση για την έκδοση απόφασης με την οποία θα ρυθμίζονται ειδικότερα θέματα σχετικά με την οργάνωση και διαδικασία εποπτείας της αγοράς ηλεκτροκίνησης και τις διαδικασίες διεξαγωγής του ελέγχου των φορέων αυτής, όπως και κάθε ειδικότερο θέμα για την οργάνωση και τον έλεγχο των φορέων, συμπεριλαμβανομένων θεμάτων σχετικών με την επιβολή κυρώσεων ή προστίμων.</w:t>
      </w:r>
      <w:r w:rsidR="005D5D5D" w:rsidRPr="00480232">
        <w:rPr>
          <w:rFonts w:eastAsia="Times New Roman" w:cstheme="minorHAnsi"/>
          <w:color w:val="000000"/>
          <w:lang w:eastAsia="zh-CN"/>
        </w:rPr>
        <w:t xml:space="preserve"> </w:t>
      </w:r>
      <w:r w:rsidR="00CE32FE" w:rsidRPr="00480232">
        <w:rPr>
          <w:rFonts w:eastAsia="Calibri" w:cstheme="minorHAnsi"/>
          <w:bCs/>
          <w:color w:val="00000A"/>
        </w:rPr>
        <w:t>Η οποιαδήποτε κύρωση θα καταγράφεται στο Μ.Υ.Φ.Α.Η. και τα επιβαλλόμενα χρηματικά πρόστιμα θα βεβαιώνονται και θα εισπράττονται σύμφωνα με τις κείμενες διατάξεις του Κώδικα Είσπραξης Δημοσίων Εσόδων (Κ.Ε.Δ.Ε.).</w:t>
      </w:r>
    </w:p>
    <w:p w14:paraId="23FAEF46" w14:textId="77777777" w:rsidR="00CE32FE" w:rsidRPr="00480232" w:rsidRDefault="00CE32FE">
      <w:pPr>
        <w:spacing w:after="0" w:line="360" w:lineRule="auto"/>
        <w:jc w:val="both"/>
        <w:rPr>
          <w:rFonts w:eastAsia="Calibri" w:cstheme="minorHAnsi"/>
          <w:bCs/>
          <w:color w:val="00000A"/>
        </w:rPr>
      </w:pPr>
    </w:p>
    <w:p w14:paraId="42825D41" w14:textId="3A265CC5" w:rsidR="00755DAA" w:rsidRPr="00480232" w:rsidRDefault="00117F1B">
      <w:pPr>
        <w:spacing w:after="0" w:line="360" w:lineRule="auto"/>
        <w:jc w:val="both"/>
        <w:rPr>
          <w:rFonts w:cstheme="minorHAnsi"/>
          <w:b/>
        </w:rPr>
      </w:pPr>
      <w:r w:rsidRPr="00480232">
        <w:rPr>
          <w:rFonts w:cstheme="minorHAnsi"/>
          <w:b/>
        </w:rPr>
        <w:t>Επί του άρθρου</w:t>
      </w:r>
      <w:r w:rsidR="00F24459" w:rsidRPr="00480232">
        <w:rPr>
          <w:rFonts w:cstheme="minorHAnsi"/>
          <w:b/>
        </w:rPr>
        <w:t xml:space="preserve"> 1</w:t>
      </w:r>
      <w:r w:rsidR="005D5D5D" w:rsidRPr="00480232">
        <w:rPr>
          <w:rFonts w:cstheme="minorHAnsi"/>
          <w:b/>
        </w:rPr>
        <w:t>3</w:t>
      </w:r>
    </w:p>
    <w:p w14:paraId="333844F5" w14:textId="6CC1C915" w:rsidR="007470B4" w:rsidRPr="00480232" w:rsidRDefault="00D83918">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Η προτεινόμενη διάταξη αποσκοπεί στη </w:t>
      </w:r>
      <w:r w:rsidR="00CE32FE" w:rsidRPr="00480232">
        <w:rPr>
          <w:rFonts w:eastAsia="Times New Roman" w:cstheme="minorHAnsi"/>
          <w:bCs/>
          <w:color w:val="00000A"/>
        </w:rPr>
        <w:t xml:space="preserve">λειτουργία </w:t>
      </w:r>
      <w:r w:rsidRPr="00480232">
        <w:rPr>
          <w:rFonts w:eastAsia="Times New Roman" w:cstheme="minorHAnsi"/>
          <w:bCs/>
          <w:color w:val="00000A"/>
        </w:rPr>
        <w:t>Μητρώου Υποδομών και Φορέων Αγοράς Ηλεκτροκίνησης (Μ</w:t>
      </w:r>
      <w:r w:rsidR="00FA3431" w:rsidRPr="00480232">
        <w:rPr>
          <w:rFonts w:eastAsia="Times New Roman" w:cstheme="minorHAnsi"/>
          <w:bCs/>
          <w:color w:val="00000A"/>
        </w:rPr>
        <w:t>.</w:t>
      </w:r>
      <w:r w:rsidRPr="00480232">
        <w:rPr>
          <w:rFonts w:eastAsia="Times New Roman" w:cstheme="minorHAnsi"/>
          <w:bCs/>
          <w:color w:val="00000A"/>
        </w:rPr>
        <w:t>Υ</w:t>
      </w:r>
      <w:r w:rsidR="00FA3431" w:rsidRPr="00480232">
        <w:rPr>
          <w:rFonts w:eastAsia="Times New Roman" w:cstheme="minorHAnsi"/>
          <w:bCs/>
          <w:color w:val="00000A"/>
        </w:rPr>
        <w:t>.</w:t>
      </w:r>
      <w:r w:rsidRPr="00480232">
        <w:rPr>
          <w:rFonts w:eastAsia="Times New Roman" w:cstheme="minorHAnsi"/>
          <w:bCs/>
          <w:color w:val="00000A"/>
        </w:rPr>
        <w:t>Φ</w:t>
      </w:r>
      <w:r w:rsidR="00FA3431" w:rsidRPr="00480232">
        <w:rPr>
          <w:rFonts w:eastAsia="Times New Roman" w:cstheme="minorHAnsi"/>
          <w:bCs/>
          <w:color w:val="00000A"/>
        </w:rPr>
        <w:t>.</w:t>
      </w:r>
      <w:r w:rsidRPr="00480232">
        <w:rPr>
          <w:rFonts w:eastAsia="Times New Roman" w:cstheme="minorHAnsi"/>
          <w:bCs/>
          <w:color w:val="00000A"/>
        </w:rPr>
        <w:t>Α</w:t>
      </w:r>
      <w:r w:rsidR="00FA3431" w:rsidRPr="00480232">
        <w:rPr>
          <w:rFonts w:eastAsia="Times New Roman" w:cstheme="minorHAnsi"/>
          <w:bCs/>
          <w:color w:val="00000A"/>
        </w:rPr>
        <w:t>.</w:t>
      </w:r>
      <w:r w:rsidRPr="00480232">
        <w:rPr>
          <w:rFonts w:eastAsia="Times New Roman" w:cstheme="minorHAnsi"/>
          <w:bCs/>
          <w:color w:val="00000A"/>
        </w:rPr>
        <w:t>Η</w:t>
      </w:r>
      <w:r w:rsidR="00FA3431" w:rsidRPr="00480232">
        <w:rPr>
          <w:rFonts w:eastAsia="Times New Roman" w:cstheme="minorHAnsi"/>
          <w:bCs/>
          <w:color w:val="00000A"/>
        </w:rPr>
        <w:t>.</w:t>
      </w:r>
      <w:r w:rsidRPr="00480232">
        <w:rPr>
          <w:rFonts w:eastAsia="Times New Roman" w:cstheme="minorHAnsi"/>
          <w:bCs/>
          <w:color w:val="00000A"/>
        </w:rPr>
        <w:t>), στο οποίο εγγράφονται υποχρεωτικά όλοι οι Φορείς Εκμετάλλευσης Υποδομών Φόρτισης Φ</w:t>
      </w:r>
      <w:r w:rsidR="00FA3431" w:rsidRPr="00480232">
        <w:rPr>
          <w:rFonts w:eastAsia="Times New Roman" w:cstheme="minorHAnsi"/>
          <w:bCs/>
          <w:color w:val="00000A"/>
        </w:rPr>
        <w:t>.</w:t>
      </w:r>
      <w:r w:rsidRPr="00480232">
        <w:rPr>
          <w:rFonts w:eastAsia="Times New Roman" w:cstheme="minorHAnsi"/>
          <w:bCs/>
          <w:color w:val="00000A"/>
        </w:rPr>
        <w:t>Ε</w:t>
      </w:r>
      <w:r w:rsidR="00FA3431" w:rsidRPr="00480232">
        <w:rPr>
          <w:rFonts w:eastAsia="Times New Roman" w:cstheme="minorHAnsi"/>
          <w:bCs/>
          <w:color w:val="00000A"/>
        </w:rPr>
        <w:t>.</w:t>
      </w:r>
      <w:r w:rsidRPr="00480232">
        <w:rPr>
          <w:rFonts w:eastAsia="Times New Roman" w:cstheme="minorHAnsi"/>
          <w:bCs/>
          <w:color w:val="00000A"/>
        </w:rPr>
        <w:t>Υ</w:t>
      </w:r>
      <w:r w:rsidR="00FA3431" w:rsidRPr="00480232">
        <w:rPr>
          <w:rFonts w:eastAsia="Times New Roman" w:cstheme="minorHAnsi"/>
          <w:bCs/>
          <w:color w:val="00000A"/>
        </w:rPr>
        <w:t>.</w:t>
      </w:r>
      <w:r w:rsidRPr="00480232">
        <w:rPr>
          <w:rFonts w:eastAsia="Times New Roman" w:cstheme="minorHAnsi"/>
          <w:bCs/>
          <w:color w:val="00000A"/>
        </w:rPr>
        <w:t>Φ</w:t>
      </w:r>
      <w:r w:rsidR="00FA3431" w:rsidRPr="00480232">
        <w:rPr>
          <w:rFonts w:eastAsia="Times New Roman" w:cstheme="minorHAnsi"/>
          <w:bCs/>
          <w:color w:val="00000A"/>
        </w:rPr>
        <w:t>.</w:t>
      </w:r>
      <w:r w:rsidRPr="00480232">
        <w:rPr>
          <w:rFonts w:eastAsia="Times New Roman" w:cstheme="minorHAnsi"/>
          <w:bCs/>
          <w:color w:val="00000A"/>
        </w:rPr>
        <w:t>Η</w:t>
      </w:r>
      <w:r w:rsidR="00FA3431" w:rsidRPr="00480232">
        <w:rPr>
          <w:rFonts w:eastAsia="Times New Roman" w:cstheme="minorHAnsi"/>
          <w:bCs/>
          <w:color w:val="00000A"/>
        </w:rPr>
        <w:t>.</w:t>
      </w:r>
      <w:r w:rsidRPr="00480232">
        <w:rPr>
          <w:rFonts w:eastAsia="Times New Roman" w:cstheme="minorHAnsi"/>
          <w:bCs/>
          <w:color w:val="00000A"/>
        </w:rPr>
        <w:t>Ο</w:t>
      </w:r>
      <w:r w:rsidR="00FA3431" w:rsidRPr="00480232">
        <w:rPr>
          <w:rFonts w:eastAsia="Times New Roman" w:cstheme="minorHAnsi"/>
          <w:bCs/>
          <w:color w:val="00000A"/>
        </w:rPr>
        <w:t>.</w:t>
      </w:r>
      <w:r w:rsidRPr="00480232">
        <w:rPr>
          <w:rFonts w:eastAsia="Times New Roman" w:cstheme="minorHAnsi"/>
          <w:bCs/>
          <w:color w:val="00000A"/>
        </w:rPr>
        <w:t xml:space="preserve">, οι </w:t>
      </w:r>
      <w:proofErr w:type="spellStart"/>
      <w:r w:rsidRPr="00480232">
        <w:rPr>
          <w:rFonts w:eastAsia="Times New Roman" w:cstheme="minorHAnsi"/>
          <w:bCs/>
          <w:color w:val="00000A"/>
        </w:rPr>
        <w:t>Πάροχοι</w:t>
      </w:r>
      <w:proofErr w:type="spellEnd"/>
      <w:r w:rsidRPr="00480232">
        <w:rPr>
          <w:rFonts w:eastAsia="Times New Roman" w:cstheme="minorHAnsi"/>
          <w:bCs/>
          <w:color w:val="00000A"/>
        </w:rPr>
        <w:t xml:space="preserve"> Υπηρεσιών Ηλεκτροκίνησης (Π</w:t>
      </w:r>
      <w:r w:rsidR="00FA3431" w:rsidRPr="00480232">
        <w:rPr>
          <w:rFonts w:eastAsia="Times New Roman" w:cstheme="minorHAnsi"/>
          <w:bCs/>
          <w:color w:val="00000A"/>
        </w:rPr>
        <w:t>.</w:t>
      </w:r>
      <w:r w:rsidRPr="00480232">
        <w:rPr>
          <w:rFonts w:eastAsia="Times New Roman" w:cstheme="minorHAnsi"/>
          <w:bCs/>
          <w:color w:val="00000A"/>
        </w:rPr>
        <w:t>Υ</w:t>
      </w:r>
      <w:r w:rsidR="00FA3431" w:rsidRPr="00480232">
        <w:rPr>
          <w:rFonts w:eastAsia="Times New Roman" w:cstheme="minorHAnsi"/>
          <w:bCs/>
          <w:color w:val="00000A"/>
        </w:rPr>
        <w:t>.</w:t>
      </w:r>
      <w:r w:rsidRPr="00480232">
        <w:rPr>
          <w:rFonts w:eastAsia="Times New Roman" w:cstheme="minorHAnsi"/>
          <w:bCs/>
          <w:color w:val="00000A"/>
        </w:rPr>
        <w:t>Η</w:t>
      </w:r>
      <w:r w:rsidR="00FA3431" w:rsidRPr="00480232">
        <w:rPr>
          <w:rFonts w:eastAsia="Times New Roman" w:cstheme="minorHAnsi"/>
          <w:bCs/>
          <w:color w:val="00000A"/>
        </w:rPr>
        <w:t>.</w:t>
      </w:r>
      <w:r w:rsidRPr="00480232">
        <w:rPr>
          <w:rFonts w:eastAsia="Times New Roman" w:cstheme="minorHAnsi"/>
          <w:bCs/>
          <w:color w:val="00000A"/>
        </w:rPr>
        <w:t>), οι Φορείς Διεκπεραίωσης Συναλλαγών (Φ</w:t>
      </w:r>
      <w:r w:rsidR="00FA3431" w:rsidRPr="00480232">
        <w:rPr>
          <w:rFonts w:eastAsia="Times New Roman" w:cstheme="minorHAnsi"/>
          <w:bCs/>
          <w:color w:val="00000A"/>
        </w:rPr>
        <w:t>.</w:t>
      </w:r>
      <w:r w:rsidRPr="00480232">
        <w:rPr>
          <w:rFonts w:eastAsia="Times New Roman" w:cstheme="minorHAnsi"/>
          <w:bCs/>
          <w:color w:val="00000A"/>
        </w:rPr>
        <w:t>Δ</w:t>
      </w:r>
      <w:r w:rsidR="00FA3431" w:rsidRPr="00480232">
        <w:rPr>
          <w:rFonts w:eastAsia="Times New Roman" w:cstheme="minorHAnsi"/>
          <w:bCs/>
          <w:color w:val="00000A"/>
        </w:rPr>
        <w:t>.</w:t>
      </w:r>
      <w:r w:rsidRPr="00480232">
        <w:rPr>
          <w:rFonts w:eastAsia="Times New Roman" w:cstheme="minorHAnsi"/>
          <w:bCs/>
          <w:color w:val="00000A"/>
        </w:rPr>
        <w:t>Σ</w:t>
      </w:r>
      <w:r w:rsidR="00FA3431" w:rsidRPr="00480232">
        <w:rPr>
          <w:rFonts w:eastAsia="Times New Roman" w:cstheme="minorHAnsi"/>
          <w:bCs/>
          <w:color w:val="00000A"/>
        </w:rPr>
        <w:t>.</w:t>
      </w:r>
      <w:r w:rsidRPr="00480232">
        <w:rPr>
          <w:rFonts w:eastAsia="Times New Roman" w:cstheme="minorHAnsi"/>
          <w:bCs/>
          <w:color w:val="00000A"/>
        </w:rPr>
        <w:t>)</w:t>
      </w:r>
      <w:r w:rsidR="007470B4" w:rsidRPr="00480232">
        <w:rPr>
          <w:rFonts w:eastAsia="Times New Roman" w:cstheme="minorHAnsi"/>
          <w:bCs/>
          <w:color w:val="00000A"/>
        </w:rPr>
        <w:t>, οι Φορείς Σωρευτικής Εκπροσώπησης Φορτίου Η/Ο (Φ</w:t>
      </w:r>
      <w:r w:rsidR="00FA3431" w:rsidRPr="00480232">
        <w:rPr>
          <w:rFonts w:eastAsia="Times New Roman" w:cstheme="minorHAnsi"/>
          <w:bCs/>
          <w:color w:val="00000A"/>
        </w:rPr>
        <w:t>.</w:t>
      </w:r>
      <w:r w:rsidR="007470B4" w:rsidRPr="00480232">
        <w:rPr>
          <w:rFonts w:eastAsia="Times New Roman" w:cstheme="minorHAnsi"/>
          <w:bCs/>
          <w:color w:val="00000A"/>
        </w:rPr>
        <w:t>Ο</w:t>
      </w:r>
      <w:r w:rsidR="00FA3431" w:rsidRPr="00480232">
        <w:rPr>
          <w:rFonts w:eastAsia="Times New Roman" w:cstheme="minorHAnsi"/>
          <w:bCs/>
          <w:color w:val="00000A"/>
        </w:rPr>
        <w:t>.</w:t>
      </w:r>
      <w:r w:rsidR="007470B4" w:rsidRPr="00480232">
        <w:rPr>
          <w:rFonts w:eastAsia="Times New Roman" w:cstheme="minorHAnsi"/>
          <w:bCs/>
          <w:color w:val="00000A"/>
        </w:rPr>
        <w:t>Σ</w:t>
      </w:r>
      <w:r w:rsidR="00FA3431" w:rsidRPr="00480232">
        <w:rPr>
          <w:rFonts w:eastAsia="Times New Roman" w:cstheme="minorHAnsi"/>
          <w:bCs/>
          <w:color w:val="00000A"/>
        </w:rPr>
        <w:t>.</w:t>
      </w:r>
      <w:r w:rsidR="007470B4" w:rsidRPr="00480232">
        <w:rPr>
          <w:rFonts w:eastAsia="Times New Roman" w:cstheme="minorHAnsi"/>
          <w:bCs/>
          <w:color w:val="00000A"/>
        </w:rPr>
        <w:t>Ε</w:t>
      </w:r>
      <w:r w:rsidR="00FA3431" w:rsidRPr="00480232">
        <w:rPr>
          <w:rFonts w:eastAsia="Times New Roman" w:cstheme="minorHAnsi"/>
          <w:bCs/>
          <w:color w:val="00000A"/>
        </w:rPr>
        <w:t>.</w:t>
      </w:r>
      <w:r w:rsidR="007470B4" w:rsidRPr="00480232">
        <w:rPr>
          <w:rFonts w:eastAsia="Times New Roman" w:cstheme="minorHAnsi"/>
          <w:bCs/>
          <w:color w:val="00000A"/>
        </w:rPr>
        <w:t>Φ</w:t>
      </w:r>
      <w:r w:rsidR="00FA3431" w:rsidRPr="00480232">
        <w:rPr>
          <w:rFonts w:eastAsia="Times New Roman" w:cstheme="minorHAnsi"/>
          <w:bCs/>
          <w:color w:val="00000A"/>
        </w:rPr>
        <w:t>.</w:t>
      </w:r>
      <w:r w:rsidR="007470B4" w:rsidRPr="00480232">
        <w:rPr>
          <w:rFonts w:eastAsia="Times New Roman" w:cstheme="minorHAnsi"/>
          <w:bCs/>
          <w:color w:val="00000A"/>
        </w:rPr>
        <w:t>Η</w:t>
      </w:r>
      <w:r w:rsidR="00FA3431" w:rsidRPr="00480232">
        <w:rPr>
          <w:rFonts w:eastAsia="Times New Roman" w:cstheme="minorHAnsi"/>
          <w:bCs/>
          <w:color w:val="00000A"/>
        </w:rPr>
        <w:t>.</w:t>
      </w:r>
      <w:r w:rsidR="007470B4" w:rsidRPr="00480232">
        <w:rPr>
          <w:rFonts w:eastAsia="Times New Roman" w:cstheme="minorHAnsi"/>
          <w:bCs/>
          <w:color w:val="00000A"/>
        </w:rPr>
        <w:t>Ο</w:t>
      </w:r>
      <w:r w:rsidR="00FA3431" w:rsidRPr="00480232">
        <w:rPr>
          <w:rFonts w:eastAsia="Times New Roman" w:cstheme="minorHAnsi"/>
          <w:bCs/>
          <w:color w:val="00000A"/>
        </w:rPr>
        <w:t>.</w:t>
      </w:r>
      <w:r w:rsidR="007470B4" w:rsidRPr="00480232">
        <w:rPr>
          <w:rFonts w:eastAsia="Times New Roman" w:cstheme="minorHAnsi"/>
          <w:bCs/>
          <w:color w:val="00000A"/>
        </w:rPr>
        <w:t>)</w:t>
      </w:r>
      <w:r w:rsidRPr="00480232">
        <w:rPr>
          <w:rFonts w:eastAsia="Times New Roman" w:cstheme="minorHAnsi"/>
          <w:bCs/>
          <w:color w:val="00000A"/>
        </w:rPr>
        <w:t xml:space="preserve"> και τα δημοσίως </w:t>
      </w:r>
      <w:proofErr w:type="spellStart"/>
      <w:r w:rsidRPr="00480232">
        <w:rPr>
          <w:rFonts w:eastAsia="Times New Roman" w:cstheme="minorHAnsi"/>
          <w:bCs/>
          <w:color w:val="00000A"/>
        </w:rPr>
        <w:t>προσβάσιμα</w:t>
      </w:r>
      <w:proofErr w:type="spellEnd"/>
      <w:r w:rsidRPr="00480232">
        <w:rPr>
          <w:rFonts w:eastAsia="Times New Roman" w:cstheme="minorHAnsi"/>
          <w:bCs/>
          <w:color w:val="00000A"/>
        </w:rPr>
        <w:t xml:space="preserve"> σημεία φόρτισης</w:t>
      </w:r>
      <w:r w:rsidR="007470B4" w:rsidRPr="00480232">
        <w:rPr>
          <w:rFonts w:eastAsia="Times New Roman" w:cstheme="minorHAnsi"/>
          <w:bCs/>
          <w:color w:val="00000A"/>
        </w:rPr>
        <w:t>.</w:t>
      </w:r>
    </w:p>
    <w:p w14:paraId="6A42802C" w14:textId="614C0A76" w:rsidR="00B009C6" w:rsidRPr="00480232" w:rsidRDefault="007470B4">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Η </w:t>
      </w:r>
      <w:r w:rsidR="00CE32FE" w:rsidRPr="00480232">
        <w:rPr>
          <w:rFonts w:eastAsia="Times New Roman" w:cstheme="minorHAnsi"/>
          <w:bCs/>
          <w:color w:val="00000A"/>
        </w:rPr>
        <w:t xml:space="preserve">λειτουργία </w:t>
      </w:r>
      <w:r w:rsidRPr="00480232">
        <w:rPr>
          <w:rFonts w:eastAsia="Times New Roman" w:cstheme="minorHAnsi"/>
          <w:bCs/>
          <w:color w:val="00000A"/>
        </w:rPr>
        <w:t>του Μητρώου αποσκοπεί</w:t>
      </w:r>
      <w:r w:rsidR="00D83918" w:rsidRPr="00480232">
        <w:rPr>
          <w:rFonts w:eastAsia="Times New Roman" w:cstheme="minorHAnsi"/>
          <w:bCs/>
          <w:color w:val="00000A"/>
        </w:rPr>
        <w:t xml:space="preserve"> </w:t>
      </w:r>
      <w:r w:rsidRPr="00480232">
        <w:rPr>
          <w:rFonts w:eastAsia="Times New Roman" w:cstheme="minorHAnsi"/>
          <w:bCs/>
          <w:color w:val="00000A"/>
        </w:rPr>
        <w:t>σ</w:t>
      </w:r>
      <w:r w:rsidR="00D83918" w:rsidRPr="00480232">
        <w:rPr>
          <w:rFonts w:eastAsia="Times New Roman" w:cstheme="minorHAnsi"/>
          <w:bCs/>
          <w:color w:val="00000A"/>
        </w:rPr>
        <w:t xml:space="preserve">την ενημέρωση των χρηστών σχετικά με την πρόσβαση και την επαναφόρτιση σε πραγματικό χρόνο, καθώς και στην αναγνώριση, </w:t>
      </w:r>
      <w:r w:rsidR="00D83918" w:rsidRPr="00480232">
        <w:rPr>
          <w:rFonts w:eastAsia="Times New Roman" w:cstheme="minorHAnsi"/>
          <w:bCs/>
          <w:color w:val="00000A"/>
        </w:rPr>
        <w:lastRenderedPageBreak/>
        <w:t>εποπτεία και</w:t>
      </w:r>
      <w:r w:rsidR="001D6254" w:rsidRPr="00480232">
        <w:rPr>
          <w:rFonts w:eastAsia="Times New Roman" w:cstheme="minorHAnsi"/>
          <w:bCs/>
          <w:color w:val="00000A"/>
        </w:rPr>
        <w:t xml:space="preserve"> τον</w:t>
      </w:r>
      <w:r w:rsidR="00D83918" w:rsidRPr="00480232">
        <w:rPr>
          <w:rFonts w:eastAsia="Times New Roman" w:cstheme="minorHAnsi"/>
          <w:bCs/>
          <w:color w:val="00000A"/>
        </w:rPr>
        <w:t xml:space="preserve"> έλεγχο των ανωτέρω φορέων </w:t>
      </w:r>
      <w:r w:rsidR="001D6254" w:rsidRPr="00480232">
        <w:rPr>
          <w:rFonts w:eastAsia="Times New Roman" w:cstheme="minorHAnsi"/>
          <w:bCs/>
          <w:color w:val="00000A"/>
        </w:rPr>
        <w:t xml:space="preserve">της </w:t>
      </w:r>
      <w:r w:rsidR="00D83918" w:rsidRPr="00480232">
        <w:rPr>
          <w:rFonts w:eastAsia="Times New Roman" w:cstheme="minorHAnsi"/>
          <w:bCs/>
          <w:color w:val="00000A"/>
        </w:rPr>
        <w:t>αγοράς ηλεκτροκίνησης</w:t>
      </w:r>
      <w:r w:rsidR="008B5637" w:rsidRPr="00480232">
        <w:rPr>
          <w:rFonts w:eastAsia="Times New Roman" w:cstheme="minorHAnsi"/>
          <w:bCs/>
          <w:color w:val="00000A"/>
        </w:rPr>
        <w:t xml:space="preserve"> και των δημοσίως </w:t>
      </w:r>
      <w:proofErr w:type="spellStart"/>
      <w:r w:rsidR="008B5637" w:rsidRPr="00480232">
        <w:rPr>
          <w:rFonts w:eastAsia="Times New Roman" w:cstheme="minorHAnsi"/>
          <w:bCs/>
          <w:color w:val="00000A"/>
        </w:rPr>
        <w:t>προσβάσιμων</w:t>
      </w:r>
      <w:proofErr w:type="spellEnd"/>
      <w:r w:rsidR="008B5637" w:rsidRPr="00480232">
        <w:rPr>
          <w:rFonts w:eastAsia="Times New Roman" w:cstheme="minorHAnsi"/>
          <w:bCs/>
          <w:color w:val="00000A"/>
        </w:rPr>
        <w:t xml:space="preserve"> σημείων φόρτισης Η/Ο</w:t>
      </w:r>
      <w:r w:rsidR="00D83918" w:rsidRPr="00480232">
        <w:rPr>
          <w:rFonts w:eastAsia="Times New Roman" w:cstheme="minorHAnsi"/>
          <w:bCs/>
          <w:color w:val="00000A"/>
        </w:rPr>
        <w:t xml:space="preserve">. </w:t>
      </w:r>
    </w:p>
    <w:p w14:paraId="35191B3C" w14:textId="0E01EB3B" w:rsidR="00D83918" w:rsidRPr="00480232" w:rsidRDefault="00D83918">
      <w:pPr>
        <w:suppressAutoHyphens/>
        <w:spacing w:after="0" w:line="360" w:lineRule="auto"/>
        <w:jc w:val="both"/>
        <w:rPr>
          <w:rFonts w:eastAsia="Times New Roman" w:cstheme="minorHAnsi"/>
          <w:bCs/>
          <w:color w:val="00000A"/>
        </w:rPr>
      </w:pPr>
      <w:r w:rsidRPr="00480232">
        <w:rPr>
          <w:rFonts w:eastAsia="Times New Roman" w:cstheme="minorHAnsi"/>
          <w:bCs/>
          <w:color w:val="00000A"/>
        </w:rPr>
        <w:t>Η αναγνώριση των φορέων της αγοράς ηλεκτροκίνησης πραγματοποιείται με απόδοση μοναδικών κωδικών σε αυτούς.</w:t>
      </w:r>
      <w:r w:rsidR="00B009C6" w:rsidRPr="00480232">
        <w:rPr>
          <w:rFonts w:eastAsia="Times New Roman" w:cstheme="minorHAnsi"/>
          <w:bCs/>
          <w:color w:val="00000A"/>
        </w:rPr>
        <w:t xml:space="preserve"> </w:t>
      </w:r>
      <w:r w:rsidRPr="00480232">
        <w:rPr>
          <w:rFonts w:eastAsia="Times New Roman" w:cstheme="minorHAnsi"/>
          <w:bCs/>
          <w:color w:val="00000A"/>
        </w:rPr>
        <w:t>Με αυτόν τον τρόπο δημιουργείται μια κεντρική ηλεκτρονική βάση δεδομένων, στην οποία θα συλλέγονται δεδομένα από τους φορείς</w:t>
      </w:r>
      <w:r w:rsidR="00DC5629">
        <w:rPr>
          <w:rFonts w:eastAsia="Times New Roman" w:cstheme="minorHAnsi"/>
          <w:bCs/>
          <w:color w:val="00000A"/>
        </w:rPr>
        <w:t>,</w:t>
      </w:r>
      <w:r w:rsidRPr="00480232">
        <w:rPr>
          <w:rFonts w:eastAsia="Times New Roman" w:cstheme="minorHAnsi"/>
          <w:bCs/>
          <w:color w:val="00000A"/>
        </w:rPr>
        <w:t xml:space="preserve"> θα αποστέλλονται στους χρήστες σε πραγματικό χρόνο και θα εποπτεύεται η ομαλή λειτουργία </w:t>
      </w:r>
      <w:r w:rsidR="001D1312" w:rsidRPr="00480232">
        <w:rPr>
          <w:rFonts w:eastAsia="Times New Roman" w:cstheme="minorHAnsi"/>
          <w:bCs/>
          <w:color w:val="00000A"/>
        </w:rPr>
        <w:t>της αγορά</w:t>
      </w:r>
      <w:r w:rsidR="00DC5629">
        <w:rPr>
          <w:rFonts w:eastAsia="Times New Roman" w:cstheme="minorHAnsi"/>
          <w:bCs/>
          <w:color w:val="00000A"/>
        </w:rPr>
        <w:t>ς</w:t>
      </w:r>
      <w:r w:rsidR="001D1312" w:rsidRPr="00480232">
        <w:rPr>
          <w:rFonts w:eastAsia="Times New Roman" w:cstheme="minorHAnsi"/>
          <w:bCs/>
          <w:color w:val="00000A"/>
        </w:rPr>
        <w:t xml:space="preserve"> των φορέων και </w:t>
      </w:r>
      <w:r w:rsidRPr="00480232">
        <w:rPr>
          <w:rFonts w:eastAsia="Times New Roman" w:cstheme="minorHAnsi"/>
          <w:bCs/>
          <w:color w:val="00000A"/>
        </w:rPr>
        <w:t>των υποδομών φόρτισης.</w:t>
      </w:r>
    </w:p>
    <w:p w14:paraId="0DF154E9" w14:textId="7AA9E423" w:rsidR="00D83918" w:rsidRPr="00480232" w:rsidRDefault="00DF0715">
      <w:pPr>
        <w:suppressAutoHyphens/>
        <w:spacing w:after="0" w:line="360" w:lineRule="auto"/>
        <w:jc w:val="both"/>
        <w:rPr>
          <w:rFonts w:eastAsia="Times New Roman" w:cstheme="minorHAnsi"/>
          <w:bCs/>
          <w:color w:val="00000A"/>
        </w:rPr>
      </w:pPr>
      <w:r w:rsidRPr="00480232">
        <w:rPr>
          <w:rFonts w:eastAsia="Times New Roman" w:cstheme="minorHAnsi"/>
          <w:bCs/>
          <w:color w:val="00000A"/>
        </w:rPr>
        <w:t>Η θέσπιση του Μητρώου ε</w:t>
      </w:r>
      <w:r w:rsidR="00D83918" w:rsidRPr="00480232">
        <w:rPr>
          <w:rFonts w:eastAsia="Times New Roman" w:cstheme="minorHAnsi"/>
          <w:bCs/>
          <w:color w:val="00000A"/>
        </w:rPr>
        <w:t xml:space="preserve">κτιμάται ότι θα επηρεάσει θετικά </w:t>
      </w:r>
      <w:r w:rsidR="00411DF9" w:rsidRPr="00480232">
        <w:rPr>
          <w:rFonts w:eastAsia="Times New Roman" w:cstheme="minorHAnsi"/>
          <w:bCs/>
          <w:color w:val="00000A"/>
        </w:rPr>
        <w:t>την αγορά</w:t>
      </w:r>
      <w:r w:rsidR="00DC5629">
        <w:rPr>
          <w:rFonts w:eastAsia="Times New Roman" w:cstheme="minorHAnsi"/>
          <w:bCs/>
          <w:color w:val="00000A"/>
        </w:rPr>
        <w:t>,</w:t>
      </w:r>
      <w:r w:rsidR="00411DF9" w:rsidRPr="00480232">
        <w:rPr>
          <w:rFonts w:eastAsia="Times New Roman" w:cstheme="minorHAnsi"/>
          <w:bCs/>
          <w:color w:val="00000A"/>
        </w:rPr>
        <w:t xml:space="preserve"> αλλά και </w:t>
      </w:r>
      <w:r w:rsidR="00D83918" w:rsidRPr="00480232">
        <w:rPr>
          <w:rFonts w:eastAsia="Times New Roman" w:cstheme="minorHAnsi"/>
          <w:bCs/>
          <w:color w:val="00000A"/>
        </w:rPr>
        <w:t xml:space="preserve">το </w:t>
      </w:r>
      <w:r w:rsidR="00DC5629">
        <w:rPr>
          <w:rFonts w:eastAsia="Times New Roman" w:cstheme="minorHAnsi"/>
          <w:bCs/>
          <w:color w:val="00000A"/>
        </w:rPr>
        <w:t>περιβάλλον</w:t>
      </w:r>
      <w:r w:rsidR="00D83918" w:rsidRPr="00480232">
        <w:rPr>
          <w:rFonts w:eastAsia="Times New Roman" w:cstheme="minorHAnsi"/>
          <w:bCs/>
          <w:color w:val="00000A"/>
        </w:rPr>
        <w:t xml:space="preserve"> καθώς:</w:t>
      </w:r>
    </w:p>
    <w:p w14:paraId="7E5314A1" w14:textId="62A20B46" w:rsidR="00D83918" w:rsidRPr="00480232" w:rsidRDefault="00D83918" w:rsidP="00480232">
      <w:pPr>
        <w:pStyle w:val="a4"/>
        <w:numPr>
          <w:ilvl w:val="0"/>
          <w:numId w:val="9"/>
        </w:numPr>
        <w:suppressAutoHyphens/>
        <w:spacing w:after="0" w:line="360" w:lineRule="auto"/>
        <w:ind w:left="0" w:firstLine="0"/>
        <w:jc w:val="both"/>
        <w:rPr>
          <w:rFonts w:eastAsia="Times New Roman" w:cstheme="minorHAnsi"/>
          <w:bCs/>
          <w:color w:val="00000A"/>
        </w:rPr>
      </w:pPr>
      <w:r w:rsidRPr="00480232">
        <w:rPr>
          <w:rFonts w:eastAsia="Times New Roman" w:cstheme="minorHAnsi"/>
          <w:bCs/>
          <w:color w:val="00000A"/>
        </w:rPr>
        <w:t xml:space="preserve">χαρτογραφείται η αγορά της </w:t>
      </w:r>
      <w:r w:rsidR="000A76E1" w:rsidRPr="0045373E">
        <w:rPr>
          <w:rFonts w:eastAsia="Times New Roman" w:cstheme="minorHAnsi"/>
          <w:bCs/>
          <w:color w:val="00000A"/>
        </w:rPr>
        <w:t>η</w:t>
      </w:r>
      <w:r w:rsidR="000A76E1" w:rsidRPr="00480232">
        <w:rPr>
          <w:rFonts w:eastAsia="Times New Roman" w:cstheme="minorHAnsi"/>
          <w:bCs/>
          <w:color w:val="00000A"/>
        </w:rPr>
        <w:t>λεκτροκίνησης</w:t>
      </w:r>
      <w:r w:rsidRPr="00480232">
        <w:rPr>
          <w:rFonts w:eastAsia="Times New Roman" w:cstheme="minorHAnsi"/>
          <w:bCs/>
          <w:color w:val="00000A"/>
        </w:rPr>
        <w:t>,</w:t>
      </w:r>
      <w:r w:rsidR="00DF0715" w:rsidRPr="00480232">
        <w:rPr>
          <w:rFonts w:eastAsia="Times New Roman" w:cstheme="minorHAnsi"/>
          <w:bCs/>
          <w:color w:val="00000A"/>
        </w:rPr>
        <w:t xml:space="preserve"> καθιστώντας ευχερέστερη την παρακολούθησή της,</w:t>
      </w:r>
    </w:p>
    <w:p w14:paraId="544B6836" w14:textId="5923FF2F" w:rsidR="00D83918" w:rsidRPr="00480232" w:rsidRDefault="00D83918" w:rsidP="00480232">
      <w:pPr>
        <w:pStyle w:val="a4"/>
        <w:numPr>
          <w:ilvl w:val="0"/>
          <w:numId w:val="9"/>
        </w:numPr>
        <w:suppressAutoHyphens/>
        <w:spacing w:after="0" w:line="360" w:lineRule="auto"/>
        <w:ind w:left="0" w:firstLine="0"/>
        <w:jc w:val="both"/>
        <w:rPr>
          <w:rFonts w:eastAsia="Times New Roman" w:cstheme="minorHAnsi"/>
          <w:bCs/>
          <w:color w:val="00000A"/>
        </w:rPr>
      </w:pPr>
      <w:r w:rsidRPr="00480232">
        <w:rPr>
          <w:rFonts w:eastAsia="Times New Roman" w:cstheme="minorHAnsi"/>
          <w:bCs/>
          <w:color w:val="00000A"/>
        </w:rPr>
        <w:t>οι πολίτες λαμβάνουν άμεσες κ</w:t>
      </w:r>
      <w:r w:rsidR="001D6254" w:rsidRPr="00480232">
        <w:rPr>
          <w:rFonts w:eastAsia="Times New Roman" w:cstheme="minorHAnsi"/>
          <w:bCs/>
          <w:color w:val="00000A"/>
        </w:rPr>
        <w:t>α</w:t>
      </w:r>
      <w:r w:rsidRPr="00480232">
        <w:rPr>
          <w:rFonts w:eastAsia="Times New Roman" w:cstheme="minorHAnsi"/>
          <w:bCs/>
          <w:color w:val="00000A"/>
        </w:rPr>
        <w:t>ι έγκυρες πληροφορίες για τα σημεία επαναφόρτισης,</w:t>
      </w:r>
    </w:p>
    <w:p w14:paraId="025F7974" w14:textId="7263131B" w:rsidR="00D83918" w:rsidRPr="00480232" w:rsidRDefault="00D83918" w:rsidP="00480232">
      <w:pPr>
        <w:pStyle w:val="a4"/>
        <w:numPr>
          <w:ilvl w:val="0"/>
          <w:numId w:val="9"/>
        </w:numPr>
        <w:suppressAutoHyphens/>
        <w:spacing w:after="0" w:line="360" w:lineRule="auto"/>
        <w:ind w:left="0" w:firstLine="0"/>
        <w:jc w:val="both"/>
        <w:rPr>
          <w:rFonts w:eastAsia="Times New Roman" w:cstheme="minorHAnsi"/>
          <w:bCs/>
          <w:color w:val="00000A"/>
        </w:rPr>
      </w:pPr>
      <w:r w:rsidRPr="00480232">
        <w:rPr>
          <w:rFonts w:eastAsia="Times New Roman" w:cstheme="minorHAnsi"/>
          <w:bCs/>
          <w:color w:val="00000A"/>
        </w:rPr>
        <w:t>προωθούνται οι καθαρές μεταφορές</w:t>
      </w:r>
      <w:r w:rsidR="00411DF9" w:rsidRPr="00480232">
        <w:rPr>
          <w:rFonts w:eastAsia="Times New Roman" w:cstheme="minorHAnsi"/>
          <w:bCs/>
          <w:color w:val="00000A"/>
        </w:rPr>
        <w:t xml:space="preserve"> και </w:t>
      </w:r>
      <w:r w:rsidRPr="00480232">
        <w:rPr>
          <w:rFonts w:eastAsia="Times New Roman" w:cstheme="minorHAnsi"/>
          <w:bCs/>
          <w:color w:val="00000A"/>
        </w:rPr>
        <w:t>βελτιώνεται η ποιότητα ζωής των πολιτών.</w:t>
      </w:r>
    </w:p>
    <w:p w14:paraId="0C2AA4B2" w14:textId="45BFDA77" w:rsidR="00D83918" w:rsidRPr="00480232" w:rsidRDefault="00D83918">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Η </w:t>
      </w:r>
      <w:r w:rsidR="00FA3431" w:rsidRPr="00480232">
        <w:rPr>
          <w:rFonts w:eastAsia="Times New Roman" w:cstheme="minorHAnsi"/>
          <w:bCs/>
          <w:color w:val="00000A"/>
        </w:rPr>
        <w:t>υ</w:t>
      </w:r>
      <w:r w:rsidRPr="00480232">
        <w:rPr>
          <w:rFonts w:eastAsia="Times New Roman" w:cstheme="minorHAnsi"/>
          <w:bCs/>
          <w:color w:val="00000A"/>
        </w:rPr>
        <w:t>πηρεσία που είναι αρμόδια για την εφαρμογή</w:t>
      </w:r>
      <w:r w:rsidR="00411DF9" w:rsidRPr="00480232">
        <w:rPr>
          <w:rFonts w:eastAsia="Times New Roman" w:cstheme="minorHAnsi"/>
          <w:bCs/>
          <w:color w:val="00000A"/>
        </w:rPr>
        <w:t xml:space="preserve"> και την</w:t>
      </w:r>
      <w:r w:rsidRPr="00480232">
        <w:rPr>
          <w:rFonts w:eastAsia="Times New Roman" w:cstheme="minorHAnsi"/>
          <w:bCs/>
          <w:color w:val="00000A"/>
        </w:rPr>
        <w:t xml:space="preserve"> </w:t>
      </w:r>
      <w:r w:rsidR="008142D8" w:rsidRPr="00480232">
        <w:rPr>
          <w:rFonts w:eastAsia="Times New Roman" w:cstheme="minorHAnsi"/>
          <w:bCs/>
          <w:color w:val="00000A"/>
        </w:rPr>
        <w:t>τήρηση του Μ</w:t>
      </w:r>
      <w:r w:rsidR="00FA3431" w:rsidRPr="00480232">
        <w:rPr>
          <w:rFonts w:eastAsia="Times New Roman" w:cstheme="minorHAnsi"/>
          <w:bCs/>
          <w:color w:val="00000A"/>
        </w:rPr>
        <w:t>.</w:t>
      </w:r>
      <w:r w:rsidR="008142D8" w:rsidRPr="00480232">
        <w:rPr>
          <w:rFonts w:eastAsia="Times New Roman" w:cstheme="minorHAnsi"/>
          <w:bCs/>
          <w:color w:val="00000A"/>
        </w:rPr>
        <w:t>Υ</w:t>
      </w:r>
      <w:r w:rsidR="00FA3431" w:rsidRPr="00480232">
        <w:rPr>
          <w:rFonts w:eastAsia="Times New Roman" w:cstheme="minorHAnsi"/>
          <w:bCs/>
          <w:color w:val="00000A"/>
        </w:rPr>
        <w:t>.</w:t>
      </w:r>
      <w:r w:rsidR="008142D8" w:rsidRPr="00480232">
        <w:rPr>
          <w:rFonts w:eastAsia="Times New Roman" w:cstheme="minorHAnsi"/>
          <w:bCs/>
          <w:color w:val="00000A"/>
        </w:rPr>
        <w:t>Φ</w:t>
      </w:r>
      <w:r w:rsidR="00FA3431" w:rsidRPr="00480232">
        <w:rPr>
          <w:rFonts w:eastAsia="Times New Roman" w:cstheme="minorHAnsi"/>
          <w:bCs/>
          <w:color w:val="00000A"/>
        </w:rPr>
        <w:t>.</w:t>
      </w:r>
      <w:r w:rsidR="008142D8" w:rsidRPr="00480232">
        <w:rPr>
          <w:rFonts w:eastAsia="Times New Roman" w:cstheme="minorHAnsi"/>
          <w:bCs/>
          <w:color w:val="00000A"/>
        </w:rPr>
        <w:t>Α</w:t>
      </w:r>
      <w:r w:rsidR="00FA3431" w:rsidRPr="00480232">
        <w:rPr>
          <w:rFonts w:eastAsia="Times New Roman" w:cstheme="minorHAnsi"/>
          <w:bCs/>
          <w:color w:val="00000A"/>
        </w:rPr>
        <w:t>.</w:t>
      </w:r>
      <w:r w:rsidR="008142D8" w:rsidRPr="00480232">
        <w:rPr>
          <w:rFonts w:eastAsia="Times New Roman" w:cstheme="minorHAnsi"/>
          <w:bCs/>
          <w:color w:val="00000A"/>
        </w:rPr>
        <w:t>Η</w:t>
      </w:r>
      <w:r w:rsidR="00FA3431" w:rsidRPr="00480232">
        <w:rPr>
          <w:rFonts w:eastAsia="Times New Roman" w:cstheme="minorHAnsi"/>
          <w:bCs/>
          <w:color w:val="00000A"/>
        </w:rPr>
        <w:t>.</w:t>
      </w:r>
      <w:r w:rsidR="008142D8" w:rsidRPr="00480232">
        <w:rPr>
          <w:rFonts w:eastAsia="Times New Roman" w:cstheme="minorHAnsi"/>
          <w:bCs/>
          <w:color w:val="00000A"/>
        </w:rPr>
        <w:t xml:space="preserve"> </w:t>
      </w:r>
      <w:r w:rsidRPr="00480232">
        <w:rPr>
          <w:rFonts w:eastAsia="Times New Roman" w:cstheme="minorHAnsi"/>
          <w:bCs/>
          <w:color w:val="00000A"/>
        </w:rPr>
        <w:t>είναι το Υπουργείο Υποδομών και Μεταφορών.</w:t>
      </w:r>
    </w:p>
    <w:p w14:paraId="5AFD0AFE" w14:textId="6C2CD7DA" w:rsidR="00D83918" w:rsidRPr="00480232" w:rsidRDefault="00CE32FE">
      <w:pPr>
        <w:suppressAutoHyphens/>
        <w:spacing w:after="0" w:line="360" w:lineRule="auto"/>
        <w:jc w:val="both"/>
        <w:rPr>
          <w:rFonts w:eastAsia="Times New Roman" w:cstheme="minorHAnsi"/>
          <w:bCs/>
          <w:color w:val="00000A"/>
        </w:rPr>
      </w:pPr>
      <w:r w:rsidRPr="00480232">
        <w:rPr>
          <w:rFonts w:eastAsia="Times New Roman" w:cstheme="minorHAnsi"/>
          <w:bCs/>
          <w:color w:val="00000A"/>
        </w:rPr>
        <w:t>Με τις προτεινόμενες διατάξεις</w:t>
      </w:r>
      <w:r w:rsidR="001D1312" w:rsidRPr="00480232">
        <w:rPr>
          <w:rFonts w:eastAsia="Times New Roman" w:cstheme="minorHAnsi"/>
          <w:bCs/>
          <w:color w:val="00000A"/>
        </w:rPr>
        <w:t xml:space="preserve"> προβλέπεται</w:t>
      </w:r>
      <w:r w:rsidRPr="00480232">
        <w:rPr>
          <w:rFonts w:eastAsia="Times New Roman" w:cstheme="minorHAnsi"/>
          <w:bCs/>
          <w:color w:val="00000A"/>
        </w:rPr>
        <w:t xml:space="preserve"> η λειτουργία του Μ.Υ.Φ.Α.Η. με τη μορφή ηλεκτρονικής βάσης δεδομένων, τα δικαιολογητικά που υποβάλλονται, τα παράβολα εγγραφής και διατήρησης δεδομένων, καθώς και η επιβολή χρηματικού προστίμου σε περίπτωση μη εγγραφής σε αυτό.</w:t>
      </w:r>
    </w:p>
    <w:p w14:paraId="703B0F7F" w14:textId="6A8ED5E9" w:rsidR="00CE32FE" w:rsidRPr="00480232" w:rsidRDefault="00454243">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Οι ήδη </w:t>
      </w:r>
      <w:proofErr w:type="spellStart"/>
      <w:r w:rsidRPr="00480232">
        <w:rPr>
          <w:rFonts w:eastAsia="Times New Roman" w:cstheme="minorHAnsi"/>
          <w:bCs/>
          <w:color w:val="00000A"/>
        </w:rPr>
        <w:t>λειτουργούντες</w:t>
      </w:r>
      <w:proofErr w:type="spellEnd"/>
      <w:r w:rsidRPr="00480232">
        <w:rPr>
          <w:rFonts w:eastAsia="Times New Roman" w:cstheme="minorHAnsi"/>
          <w:bCs/>
          <w:color w:val="00000A"/>
        </w:rPr>
        <w:t xml:space="preserve"> φορείς αναλαμβάνουν την υποχρέωση εγγραφής στο ως άνω μητρώο εντός διαστήματος τριών (3) μηνών από την έναρξη λειτουργίας του Μ.Υ.Φ.Α.Η.. Αντίστοιχα</w:t>
      </w:r>
      <w:r w:rsidR="00DC5629">
        <w:rPr>
          <w:rFonts w:eastAsia="Times New Roman" w:cstheme="minorHAnsi"/>
          <w:bCs/>
          <w:color w:val="00000A"/>
        </w:rPr>
        <w:t>,</w:t>
      </w:r>
      <w:r w:rsidRPr="00480232">
        <w:rPr>
          <w:rFonts w:eastAsia="Times New Roman" w:cstheme="minorHAnsi"/>
          <w:bCs/>
          <w:color w:val="00000A"/>
        </w:rPr>
        <w:t xml:space="preserve"> τα σημεία επαναφόρτισης Η/Ο που ήδη λειτουργούν οφείλουν, με ευθύνη των οικείων Φ.Ε.Υ.Φ.Η.Ο. ή των ιδιοκτητών τους κατά περίπτωση, </w:t>
      </w:r>
      <w:r w:rsidR="00F40E33" w:rsidRPr="00480232">
        <w:rPr>
          <w:rFonts w:eastAsia="Times New Roman" w:cstheme="minorHAnsi"/>
          <w:bCs/>
          <w:color w:val="00000A"/>
        </w:rPr>
        <w:t xml:space="preserve">να </w:t>
      </w:r>
      <w:r w:rsidRPr="00480232">
        <w:rPr>
          <w:rFonts w:eastAsia="Times New Roman" w:cstheme="minorHAnsi"/>
          <w:bCs/>
          <w:color w:val="00000A"/>
        </w:rPr>
        <w:t xml:space="preserve">καταγράφονται στο μητρώο και </w:t>
      </w:r>
      <w:r w:rsidR="00F40E33" w:rsidRPr="00480232">
        <w:rPr>
          <w:rFonts w:eastAsia="Times New Roman" w:cstheme="minorHAnsi"/>
          <w:bCs/>
          <w:color w:val="00000A"/>
        </w:rPr>
        <w:t xml:space="preserve">να </w:t>
      </w:r>
      <w:proofErr w:type="spellStart"/>
      <w:r w:rsidRPr="00480232">
        <w:rPr>
          <w:rFonts w:eastAsia="Times New Roman" w:cstheme="minorHAnsi"/>
          <w:bCs/>
          <w:color w:val="00000A"/>
        </w:rPr>
        <w:t>προσαρμοζονται</w:t>
      </w:r>
      <w:proofErr w:type="spellEnd"/>
      <w:r w:rsidRPr="00480232">
        <w:rPr>
          <w:rFonts w:eastAsia="Times New Roman" w:cstheme="minorHAnsi"/>
          <w:bCs/>
          <w:color w:val="00000A"/>
        </w:rPr>
        <w:t xml:space="preserve"> στις τιθέμενες τεχνικές και άλλες απαιτήσεις εντός διαστήματος ενός (1) έτους από την έναρξη λειτουργίας του Μ.Υ.Φ.Α.Η..</w:t>
      </w:r>
      <w:r w:rsidR="00E0158B" w:rsidRPr="0045373E">
        <w:rPr>
          <w:rFonts w:eastAsia="Times New Roman" w:cstheme="minorHAnsi"/>
          <w:bCs/>
          <w:color w:val="00000A"/>
        </w:rPr>
        <w:t xml:space="preserve"> </w:t>
      </w:r>
    </w:p>
    <w:p w14:paraId="4E9D73CA" w14:textId="77777777" w:rsidR="00454243" w:rsidRPr="00480232" w:rsidRDefault="00454243">
      <w:pPr>
        <w:suppressAutoHyphens/>
        <w:spacing w:after="0" w:line="360" w:lineRule="auto"/>
        <w:jc w:val="both"/>
        <w:rPr>
          <w:rFonts w:eastAsia="Times New Roman" w:cstheme="minorHAnsi"/>
          <w:bCs/>
          <w:color w:val="00000A"/>
        </w:rPr>
      </w:pPr>
    </w:p>
    <w:p w14:paraId="42504926" w14:textId="07DFD7C5" w:rsidR="008142D8" w:rsidRPr="00480232" w:rsidRDefault="008142D8">
      <w:pPr>
        <w:pStyle w:val="3"/>
        <w:tabs>
          <w:tab w:val="left" w:pos="6705"/>
        </w:tabs>
        <w:jc w:val="both"/>
        <w:rPr>
          <w:sz w:val="22"/>
          <w:szCs w:val="22"/>
        </w:rPr>
      </w:pPr>
      <w:r w:rsidRPr="00480232">
        <w:rPr>
          <w:sz w:val="22"/>
          <w:szCs w:val="22"/>
        </w:rPr>
        <w:t xml:space="preserve">Επί του άρθρου </w:t>
      </w:r>
      <w:r w:rsidR="00ED6B9E" w:rsidRPr="00480232">
        <w:rPr>
          <w:sz w:val="22"/>
          <w:szCs w:val="22"/>
        </w:rPr>
        <w:t>1</w:t>
      </w:r>
      <w:r w:rsidR="00F40E33" w:rsidRPr="00480232">
        <w:rPr>
          <w:sz w:val="22"/>
          <w:szCs w:val="22"/>
        </w:rPr>
        <w:t>4</w:t>
      </w:r>
    </w:p>
    <w:p w14:paraId="1D130EC6" w14:textId="1810D344" w:rsidR="008142D8" w:rsidRPr="00480232" w:rsidRDefault="00ED6B9E">
      <w:pPr>
        <w:suppressAutoHyphens/>
        <w:spacing w:after="0" w:line="360" w:lineRule="auto"/>
        <w:jc w:val="both"/>
        <w:rPr>
          <w:rFonts w:eastAsia="Times New Roman" w:cstheme="minorHAnsi"/>
          <w:bCs/>
          <w:color w:val="00000A"/>
        </w:rPr>
      </w:pPr>
      <w:r w:rsidRPr="00480232">
        <w:rPr>
          <w:rFonts w:eastAsia="Times New Roman" w:cstheme="minorHAnsi"/>
          <w:bCs/>
          <w:color w:val="00000A"/>
        </w:rPr>
        <w:lastRenderedPageBreak/>
        <w:t xml:space="preserve">Με την προτεινόμενη </w:t>
      </w:r>
      <w:r w:rsidR="008142D8" w:rsidRPr="00480232">
        <w:rPr>
          <w:rFonts w:eastAsia="Times New Roman" w:cstheme="minorHAnsi"/>
          <w:bCs/>
          <w:color w:val="00000A"/>
        </w:rPr>
        <w:t xml:space="preserve">διάταξη </w:t>
      </w:r>
      <w:r w:rsidRPr="00480232">
        <w:rPr>
          <w:rFonts w:eastAsia="Times New Roman" w:cstheme="minorHAnsi"/>
          <w:bCs/>
          <w:color w:val="00000A"/>
        </w:rPr>
        <w:t xml:space="preserve">καθορίζονται τα δεδομένα που </w:t>
      </w:r>
      <w:r w:rsidR="008142D8" w:rsidRPr="00480232">
        <w:rPr>
          <w:rFonts w:eastAsia="Times New Roman" w:cstheme="minorHAnsi"/>
          <w:bCs/>
          <w:color w:val="00000A"/>
        </w:rPr>
        <w:t>θα αποστέλλονται στο Μητρώο Υποδομών και Φορέων Αγοράς Ηλεκτροκίνησης (Μ</w:t>
      </w:r>
      <w:r w:rsidR="00FA3431" w:rsidRPr="00480232">
        <w:rPr>
          <w:rFonts w:eastAsia="Times New Roman" w:cstheme="minorHAnsi"/>
          <w:bCs/>
          <w:color w:val="00000A"/>
        </w:rPr>
        <w:t>.</w:t>
      </w:r>
      <w:r w:rsidR="008142D8" w:rsidRPr="00480232">
        <w:rPr>
          <w:rFonts w:eastAsia="Times New Roman" w:cstheme="minorHAnsi"/>
          <w:bCs/>
          <w:color w:val="00000A"/>
        </w:rPr>
        <w:t>Υ</w:t>
      </w:r>
      <w:r w:rsidR="00FA3431" w:rsidRPr="00480232">
        <w:rPr>
          <w:rFonts w:eastAsia="Times New Roman" w:cstheme="minorHAnsi"/>
          <w:bCs/>
          <w:color w:val="00000A"/>
        </w:rPr>
        <w:t>.</w:t>
      </w:r>
      <w:r w:rsidR="008142D8" w:rsidRPr="00480232">
        <w:rPr>
          <w:rFonts w:eastAsia="Times New Roman" w:cstheme="minorHAnsi"/>
          <w:bCs/>
          <w:color w:val="00000A"/>
        </w:rPr>
        <w:t>Φ</w:t>
      </w:r>
      <w:r w:rsidR="00FA3431" w:rsidRPr="00480232">
        <w:rPr>
          <w:rFonts w:eastAsia="Times New Roman" w:cstheme="minorHAnsi"/>
          <w:bCs/>
          <w:color w:val="00000A"/>
        </w:rPr>
        <w:t>.</w:t>
      </w:r>
      <w:r w:rsidR="008142D8" w:rsidRPr="00480232">
        <w:rPr>
          <w:rFonts w:eastAsia="Times New Roman" w:cstheme="minorHAnsi"/>
          <w:bCs/>
          <w:color w:val="00000A"/>
        </w:rPr>
        <w:t>Α</w:t>
      </w:r>
      <w:r w:rsidR="00FA3431" w:rsidRPr="00480232">
        <w:rPr>
          <w:rFonts w:eastAsia="Times New Roman" w:cstheme="minorHAnsi"/>
          <w:bCs/>
          <w:color w:val="00000A"/>
        </w:rPr>
        <w:t>.</w:t>
      </w:r>
      <w:r w:rsidR="008142D8" w:rsidRPr="00480232">
        <w:rPr>
          <w:rFonts w:eastAsia="Times New Roman" w:cstheme="minorHAnsi"/>
          <w:bCs/>
          <w:color w:val="00000A"/>
        </w:rPr>
        <w:t>Η</w:t>
      </w:r>
      <w:r w:rsidR="00FA3431" w:rsidRPr="00480232">
        <w:rPr>
          <w:rFonts w:eastAsia="Times New Roman" w:cstheme="minorHAnsi"/>
          <w:bCs/>
          <w:color w:val="00000A"/>
        </w:rPr>
        <w:t>.</w:t>
      </w:r>
      <w:r w:rsidR="008142D8" w:rsidRPr="00480232">
        <w:rPr>
          <w:rFonts w:eastAsia="Times New Roman" w:cstheme="minorHAnsi"/>
          <w:bCs/>
          <w:color w:val="00000A"/>
        </w:rPr>
        <w:t xml:space="preserve">) από τους φορείς της αγοράς ηλεκτροκίνησης, καθώς και </w:t>
      </w:r>
      <w:r w:rsidRPr="00480232">
        <w:rPr>
          <w:rFonts w:eastAsia="Times New Roman" w:cstheme="minorHAnsi"/>
          <w:bCs/>
          <w:color w:val="00000A"/>
        </w:rPr>
        <w:t>ο</w:t>
      </w:r>
      <w:r w:rsidR="008142D8" w:rsidRPr="00480232">
        <w:rPr>
          <w:rFonts w:eastAsia="Times New Roman" w:cstheme="minorHAnsi"/>
          <w:bCs/>
          <w:color w:val="00000A"/>
        </w:rPr>
        <w:t xml:space="preserve"> τρόπο</w:t>
      </w:r>
      <w:r w:rsidRPr="00480232">
        <w:rPr>
          <w:rFonts w:eastAsia="Times New Roman" w:cstheme="minorHAnsi"/>
          <w:bCs/>
          <w:color w:val="00000A"/>
        </w:rPr>
        <w:t>ς</w:t>
      </w:r>
      <w:r w:rsidR="008142D8" w:rsidRPr="00480232">
        <w:rPr>
          <w:rFonts w:eastAsia="Times New Roman" w:cstheme="minorHAnsi"/>
          <w:bCs/>
          <w:color w:val="00000A"/>
        </w:rPr>
        <w:t xml:space="preserve"> διαχείρισής τους, με σκοπό την ενημέρωση των χρηστών σε πραγματικό χρόνο σχετικά με την πρόσβαση</w:t>
      </w:r>
      <w:r w:rsidRPr="00480232">
        <w:rPr>
          <w:rFonts w:eastAsia="Times New Roman" w:cstheme="minorHAnsi"/>
          <w:bCs/>
          <w:color w:val="00000A"/>
        </w:rPr>
        <w:t xml:space="preserve"> σε</w:t>
      </w:r>
      <w:r w:rsidR="008142D8" w:rsidRPr="00480232">
        <w:rPr>
          <w:rFonts w:eastAsia="Times New Roman" w:cstheme="minorHAnsi"/>
          <w:bCs/>
          <w:color w:val="00000A"/>
        </w:rPr>
        <w:t xml:space="preserve"> σημεία επαναφόρτισης </w:t>
      </w:r>
      <w:r w:rsidR="00D27EF1" w:rsidRPr="00480232">
        <w:rPr>
          <w:rFonts w:eastAsia="Times New Roman" w:cstheme="minorHAnsi"/>
          <w:bCs/>
          <w:color w:val="00000A"/>
        </w:rPr>
        <w:t xml:space="preserve">Η/Ο </w:t>
      </w:r>
      <w:r w:rsidR="008142D8" w:rsidRPr="00480232">
        <w:rPr>
          <w:rFonts w:eastAsia="Times New Roman" w:cstheme="minorHAnsi"/>
          <w:bCs/>
          <w:color w:val="00000A"/>
        </w:rPr>
        <w:t xml:space="preserve">στη </w:t>
      </w:r>
      <w:r w:rsidR="00FA3431" w:rsidRPr="00480232">
        <w:rPr>
          <w:rFonts w:eastAsia="Times New Roman" w:cstheme="minorHAnsi"/>
          <w:bCs/>
          <w:color w:val="00000A"/>
        </w:rPr>
        <w:t>χ</w:t>
      </w:r>
      <w:r w:rsidR="008142D8" w:rsidRPr="00480232">
        <w:rPr>
          <w:rFonts w:eastAsia="Times New Roman" w:cstheme="minorHAnsi"/>
          <w:bCs/>
          <w:color w:val="00000A"/>
        </w:rPr>
        <w:t xml:space="preserve">ώρα. </w:t>
      </w:r>
    </w:p>
    <w:p w14:paraId="6E18A1C0" w14:textId="7D97604E" w:rsidR="008142D8" w:rsidRPr="00480232" w:rsidRDefault="000F0BFB">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Με την επιφύλαξη τήρησης της νομοθεσίας για την </w:t>
      </w:r>
      <w:r w:rsidR="000A76E1" w:rsidRPr="0045373E">
        <w:rPr>
          <w:rFonts w:eastAsia="Times New Roman" w:cstheme="minorHAnsi"/>
          <w:bCs/>
          <w:color w:val="00000A"/>
        </w:rPr>
        <w:t xml:space="preserve">προστασία των </w:t>
      </w:r>
      <w:r w:rsidRPr="00480232">
        <w:rPr>
          <w:rFonts w:eastAsia="Times New Roman" w:cstheme="minorHAnsi"/>
          <w:bCs/>
          <w:color w:val="00000A"/>
        </w:rPr>
        <w:t>προσωπικών δεδομένων και του εμπορικού απορρήτου, τ</w:t>
      </w:r>
      <w:r w:rsidR="00395E63" w:rsidRPr="00480232">
        <w:rPr>
          <w:rFonts w:eastAsia="Times New Roman" w:cstheme="minorHAnsi"/>
          <w:bCs/>
          <w:color w:val="00000A"/>
        </w:rPr>
        <w:t xml:space="preserve">α </w:t>
      </w:r>
      <w:r w:rsidR="00395E63" w:rsidRPr="00480232">
        <w:rPr>
          <w:rFonts w:eastAsia="Times New Roman" w:cstheme="minorHAnsi"/>
          <w:bCs/>
        </w:rPr>
        <w:t xml:space="preserve">στοιχεία </w:t>
      </w:r>
      <w:r w:rsidR="00395E63" w:rsidRPr="00480232">
        <w:rPr>
          <w:rFonts w:eastAsia="Times New Roman" w:cstheme="minorHAnsi"/>
          <w:bCs/>
          <w:color w:val="00000A"/>
        </w:rPr>
        <w:t>αυτά</w:t>
      </w:r>
      <w:r w:rsidRPr="00480232">
        <w:rPr>
          <w:rFonts w:eastAsia="Times New Roman" w:cstheme="minorHAnsi"/>
          <w:bCs/>
          <w:color w:val="00000A"/>
        </w:rPr>
        <w:t xml:space="preserve"> </w:t>
      </w:r>
      <w:r w:rsidR="00395E63" w:rsidRPr="00480232">
        <w:rPr>
          <w:rFonts w:eastAsia="Times New Roman" w:cstheme="minorHAnsi"/>
          <w:bCs/>
          <w:color w:val="00000A"/>
        </w:rPr>
        <w:t xml:space="preserve">διατίθενται δημόσια, απευθείας σε χρήστες Η/Ο, αλλά κυρίως στους φορείς που παρέχουν υπηρεσίες ηλεκτροκίνησης, προς ανάπτυξη και βελτίωση των προσφερόμενων υπηρεσιών προς τους χρήστες Η/Ο (πλοήγηση σε διαθέσιμο σημείο φόρτισης, κράτηση θέσης, σύγκριση τιμών). </w:t>
      </w:r>
      <w:r w:rsidR="008142D8" w:rsidRPr="00480232">
        <w:rPr>
          <w:rFonts w:eastAsia="Times New Roman" w:cstheme="minorHAnsi"/>
          <w:bCs/>
          <w:color w:val="00000A"/>
        </w:rPr>
        <w:t>Ο χρήστης/οδηγός μέσω του</w:t>
      </w:r>
      <w:r w:rsidR="00E0158B" w:rsidRPr="0045373E">
        <w:rPr>
          <w:rFonts w:eastAsia="Times New Roman" w:cstheme="minorHAnsi"/>
          <w:bCs/>
          <w:color w:val="00000A"/>
        </w:rPr>
        <w:t xml:space="preserve"> </w:t>
      </w:r>
      <w:r w:rsidR="008142D8" w:rsidRPr="00480232">
        <w:rPr>
          <w:rFonts w:eastAsia="Times New Roman" w:cstheme="minorHAnsi"/>
          <w:bCs/>
          <w:color w:val="00000A"/>
        </w:rPr>
        <w:t>Μ</w:t>
      </w:r>
      <w:r w:rsidR="00FA3431" w:rsidRPr="00480232">
        <w:rPr>
          <w:rFonts w:eastAsia="Times New Roman" w:cstheme="minorHAnsi"/>
          <w:bCs/>
          <w:color w:val="00000A"/>
        </w:rPr>
        <w:t>.</w:t>
      </w:r>
      <w:r w:rsidR="008142D8" w:rsidRPr="00480232">
        <w:rPr>
          <w:rFonts w:eastAsia="Times New Roman" w:cstheme="minorHAnsi"/>
          <w:bCs/>
          <w:color w:val="00000A"/>
        </w:rPr>
        <w:t>Υ</w:t>
      </w:r>
      <w:r w:rsidR="00FA3431" w:rsidRPr="00480232">
        <w:rPr>
          <w:rFonts w:eastAsia="Times New Roman" w:cstheme="minorHAnsi"/>
          <w:bCs/>
          <w:color w:val="00000A"/>
        </w:rPr>
        <w:t>.</w:t>
      </w:r>
      <w:r w:rsidR="008142D8" w:rsidRPr="00480232">
        <w:rPr>
          <w:rFonts w:eastAsia="Times New Roman" w:cstheme="minorHAnsi"/>
          <w:bCs/>
          <w:color w:val="00000A"/>
        </w:rPr>
        <w:t>Φ</w:t>
      </w:r>
      <w:r w:rsidR="00FA3431" w:rsidRPr="00480232">
        <w:rPr>
          <w:rFonts w:eastAsia="Times New Roman" w:cstheme="minorHAnsi"/>
          <w:bCs/>
          <w:color w:val="00000A"/>
        </w:rPr>
        <w:t>.</w:t>
      </w:r>
      <w:r w:rsidR="008142D8" w:rsidRPr="00480232">
        <w:rPr>
          <w:rFonts w:eastAsia="Times New Roman" w:cstheme="minorHAnsi"/>
          <w:bCs/>
          <w:color w:val="00000A"/>
        </w:rPr>
        <w:t>Α</w:t>
      </w:r>
      <w:r w:rsidR="00FA3431" w:rsidRPr="00480232">
        <w:rPr>
          <w:rFonts w:eastAsia="Times New Roman" w:cstheme="minorHAnsi"/>
          <w:bCs/>
          <w:color w:val="00000A"/>
        </w:rPr>
        <w:t>.</w:t>
      </w:r>
      <w:r w:rsidR="008142D8" w:rsidRPr="00480232">
        <w:rPr>
          <w:rFonts w:eastAsia="Times New Roman" w:cstheme="minorHAnsi"/>
          <w:bCs/>
          <w:color w:val="00000A"/>
        </w:rPr>
        <w:t>Η</w:t>
      </w:r>
      <w:r w:rsidR="00FA3431" w:rsidRPr="00480232">
        <w:rPr>
          <w:rFonts w:eastAsia="Times New Roman" w:cstheme="minorHAnsi"/>
          <w:bCs/>
          <w:color w:val="00000A"/>
        </w:rPr>
        <w:t>.</w:t>
      </w:r>
      <w:r w:rsidR="008142D8" w:rsidRPr="00480232">
        <w:rPr>
          <w:rFonts w:eastAsia="Times New Roman" w:cstheme="minorHAnsi"/>
          <w:bCs/>
          <w:color w:val="00000A"/>
        </w:rPr>
        <w:t xml:space="preserve"> θα έχει στη διάθεσή του όλες τις απαραίτητες πληροφορίες που θα τον ενημερώνουν για το κόστος φόρτισης και θα τον διευκολύνουν στη χρήση και επαναφόρτιση του ηλεκτρικού οχήματος στα δημοσίως </w:t>
      </w:r>
      <w:proofErr w:type="spellStart"/>
      <w:r w:rsidR="008142D8" w:rsidRPr="00480232">
        <w:rPr>
          <w:rFonts w:eastAsia="Times New Roman" w:cstheme="minorHAnsi"/>
          <w:bCs/>
          <w:color w:val="00000A"/>
        </w:rPr>
        <w:t>προσβάσιμα</w:t>
      </w:r>
      <w:proofErr w:type="spellEnd"/>
      <w:r w:rsidR="008142D8" w:rsidRPr="00480232">
        <w:rPr>
          <w:rFonts w:eastAsia="Times New Roman" w:cstheme="minorHAnsi"/>
          <w:bCs/>
          <w:color w:val="00000A"/>
        </w:rPr>
        <w:t xml:space="preserve"> σημεία φόρτισης.</w:t>
      </w:r>
    </w:p>
    <w:p w14:paraId="499471E4" w14:textId="4CF291E9" w:rsidR="00A0602B" w:rsidRPr="00480232" w:rsidRDefault="00A0602B">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Με αυτόν τον τρόπο εκπληρώνεται η </w:t>
      </w:r>
      <w:proofErr w:type="spellStart"/>
      <w:r w:rsidR="001D6254" w:rsidRPr="00480232">
        <w:rPr>
          <w:rFonts w:eastAsia="Times New Roman" w:cstheme="minorHAnsi"/>
          <w:bCs/>
          <w:color w:val="00000A"/>
        </w:rPr>
        <w:t>ενωσιακή</w:t>
      </w:r>
      <w:proofErr w:type="spellEnd"/>
      <w:r w:rsidR="001D6254" w:rsidRPr="00480232">
        <w:rPr>
          <w:rFonts w:eastAsia="Times New Roman" w:cstheme="minorHAnsi"/>
          <w:bCs/>
          <w:color w:val="00000A"/>
        </w:rPr>
        <w:t xml:space="preserve"> </w:t>
      </w:r>
      <w:r w:rsidRPr="00480232">
        <w:rPr>
          <w:rFonts w:eastAsia="Times New Roman" w:cstheme="minorHAnsi"/>
          <w:bCs/>
          <w:color w:val="00000A"/>
        </w:rPr>
        <w:t xml:space="preserve">υποχρέωση για την ενημέρωση των χρηστών των ηλεκτροκίνητων οχημάτων, που ορίζεται στην παρ. 7 του άρθρου 7 της Οδηγίας 2014/94/ΕΕ, εποπτεύεται η λειτουργία των υποδομών φόρτισης και παράλληλα καθίσταται ελκυστικότερη η </w:t>
      </w:r>
      <w:r w:rsidR="001D6254" w:rsidRPr="00480232">
        <w:rPr>
          <w:rFonts w:eastAsia="Times New Roman" w:cstheme="minorHAnsi"/>
          <w:bCs/>
          <w:color w:val="00000A"/>
        </w:rPr>
        <w:t>η</w:t>
      </w:r>
      <w:r w:rsidRPr="00480232">
        <w:rPr>
          <w:rFonts w:eastAsia="Times New Roman" w:cstheme="minorHAnsi"/>
          <w:bCs/>
          <w:color w:val="00000A"/>
        </w:rPr>
        <w:t>λεκτροκίνηση</w:t>
      </w:r>
      <w:r w:rsidR="00DC5629">
        <w:rPr>
          <w:rFonts w:eastAsia="Times New Roman" w:cstheme="minorHAnsi"/>
          <w:bCs/>
          <w:color w:val="00000A"/>
        </w:rPr>
        <w:t>.</w:t>
      </w:r>
    </w:p>
    <w:p w14:paraId="45D2C805" w14:textId="77777777" w:rsidR="008142D8" w:rsidRPr="00480232" w:rsidRDefault="008142D8">
      <w:pPr>
        <w:spacing w:after="0" w:line="360" w:lineRule="auto"/>
        <w:jc w:val="both"/>
        <w:rPr>
          <w:rFonts w:cstheme="minorHAnsi"/>
        </w:rPr>
      </w:pPr>
    </w:p>
    <w:p w14:paraId="4BC4B039" w14:textId="125EEEF5" w:rsidR="00117F1B" w:rsidRPr="00480232" w:rsidRDefault="00755DAA">
      <w:pPr>
        <w:spacing w:after="0" w:line="360" w:lineRule="auto"/>
        <w:jc w:val="both"/>
        <w:rPr>
          <w:rFonts w:cstheme="minorHAnsi"/>
          <w:b/>
        </w:rPr>
      </w:pPr>
      <w:r w:rsidRPr="00480232">
        <w:rPr>
          <w:rFonts w:cstheme="minorHAnsi"/>
          <w:b/>
        </w:rPr>
        <w:t xml:space="preserve">Επί του άρθρου </w:t>
      </w:r>
      <w:r w:rsidR="00151EBB" w:rsidRPr="00480232">
        <w:rPr>
          <w:rFonts w:cstheme="minorHAnsi"/>
          <w:b/>
        </w:rPr>
        <w:t>1</w:t>
      </w:r>
      <w:r w:rsidR="00416946" w:rsidRPr="00480232">
        <w:rPr>
          <w:rFonts w:cstheme="minorHAnsi"/>
          <w:b/>
        </w:rPr>
        <w:t>5</w:t>
      </w:r>
    </w:p>
    <w:p w14:paraId="012C3486" w14:textId="36B26CF5" w:rsidR="00A55B68" w:rsidRPr="00480232" w:rsidRDefault="00A55B68">
      <w:pPr>
        <w:spacing w:after="0" w:line="360" w:lineRule="auto"/>
        <w:jc w:val="both"/>
        <w:rPr>
          <w:rFonts w:cstheme="minorHAnsi"/>
          <w:bCs/>
        </w:rPr>
      </w:pPr>
      <w:r w:rsidRPr="00480232">
        <w:rPr>
          <w:rFonts w:cstheme="minorHAnsi"/>
          <w:bCs/>
        </w:rPr>
        <w:t>Με τις προτεινόμενες διατάξεις καθο</w:t>
      </w:r>
      <w:r w:rsidR="00151EBB" w:rsidRPr="00480232">
        <w:rPr>
          <w:rFonts w:cstheme="minorHAnsi"/>
          <w:bCs/>
        </w:rPr>
        <w:t>ρίζονται</w:t>
      </w:r>
      <w:r w:rsidRPr="00480232">
        <w:rPr>
          <w:rFonts w:cstheme="minorHAnsi"/>
          <w:bCs/>
        </w:rPr>
        <w:t xml:space="preserve"> θέματα τιμολόγησης</w:t>
      </w:r>
      <w:r w:rsidR="000926C6" w:rsidRPr="00480232">
        <w:rPr>
          <w:rFonts w:cstheme="minorHAnsi"/>
          <w:bCs/>
        </w:rPr>
        <w:t xml:space="preserve"> των</w:t>
      </w:r>
      <w:r w:rsidRPr="00480232">
        <w:rPr>
          <w:rFonts w:cstheme="minorHAnsi"/>
          <w:bCs/>
        </w:rPr>
        <w:t xml:space="preserve"> υπηρεσιών επαναφόρτισης, συμπεριλαμβανομένων των μεθόδων τιμολόγησης και των όρων χρέωσης των χρηστών ηλεκτρικών οχημάτων στη βάση της ελεύθερης τιμολόγησης και της διαφάνειας τιμών και χρεώσεων προς όφελος του χρήστη ηλεκτρικού οχήματος. Στο πλαίσιο αυτό, θεσπίζ</w:t>
      </w:r>
      <w:r w:rsidR="000926C6" w:rsidRPr="00480232">
        <w:rPr>
          <w:rFonts w:cstheme="minorHAnsi"/>
          <w:bCs/>
        </w:rPr>
        <w:t>εται</w:t>
      </w:r>
      <w:r w:rsidRPr="00480232">
        <w:rPr>
          <w:rFonts w:cstheme="minorHAnsi"/>
          <w:bCs/>
        </w:rPr>
        <w:t xml:space="preserve"> </w:t>
      </w:r>
      <w:r w:rsidR="000926C6" w:rsidRPr="00480232">
        <w:rPr>
          <w:rFonts w:cstheme="minorHAnsi"/>
          <w:bCs/>
        </w:rPr>
        <w:t xml:space="preserve">η </w:t>
      </w:r>
      <w:r w:rsidRPr="00480232">
        <w:rPr>
          <w:rFonts w:cstheme="minorHAnsi"/>
          <w:bCs/>
        </w:rPr>
        <w:t xml:space="preserve">υποχρέωση </w:t>
      </w:r>
      <w:r w:rsidR="009672EB" w:rsidRPr="00480232">
        <w:rPr>
          <w:rFonts w:cstheme="minorHAnsi"/>
          <w:bCs/>
        </w:rPr>
        <w:t xml:space="preserve">γνωστοποίησης των χρεώσεων του καταναλωτή που προέρχεται για μεμονωμένη φόρτιση πριν </w:t>
      </w:r>
      <w:r w:rsidR="004E049A" w:rsidRPr="00480232">
        <w:rPr>
          <w:rFonts w:cstheme="minorHAnsi"/>
          <w:bCs/>
        </w:rPr>
        <w:t xml:space="preserve">από </w:t>
      </w:r>
      <w:r w:rsidR="009672EB" w:rsidRPr="00480232">
        <w:rPr>
          <w:rFonts w:cstheme="minorHAnsi"/>
          <w:bCs/>
        </w:rPr>
        <w:t xml:space="preserve">τη διαδικασία φόρτισης του οχήματος, χωρίς την υποχρέωση συμβολαίου με τον οικείο προμηθευτή, </w:t>
      </w:r>
      <w:r w:rsidRPr="00480232">
        <w:rPr>
          <w:rFonts w:cstheme="minorHAnsi"/>
          <w:bCs/>
        </w:rPr>
        <w:t xml:space="preserve">σε όλες τις δημοσίως </w:t>
      </w:r>
      <w:proofErr w:type="spellStart"/>
      <w:r w:rsidRPr="00480232">
        <w:rPr>
          <w:rFonts w:cstheme="minorHAnsi"/>
          <w:bCs/>
        </w:rPr>
        <w:t>προσβάσιμες</w:t>
      </w:r>
      <w:proofErr w:type="spellEnd"/>
      <w:r w:rsidRPr="00480232">
        <w:rPr>
          <w:rFonts w:cstheme="minorHAnsi"/>
          <w:bCs/>
        </w:rPr>
        <w:t xml:space="preserve"> υποδομές φόρτισης.</w:t>
      </w:r>
      <w:r w:rsidR="00E0158B" w:rsidRPr="0045373E">
        <w:rPr>
          <w:rFonts w:cstheme="minorHAnsi"/>
          <w:bCs/>
        </w:rPr>
        <w:t xml:space="preserve"> </w:t>
      </w:r>
    </w:p>
    <w:p w14:paraId="568CB913" w14:textId="603BD192" w:rsidR="00416946" w:rsidRPr="00480232" w:rsidRDefault="00615963">
      <w:pPr>
        <w:spacing w:after="0" w:line="360" w:lineRule="auto"/>
        <w:jc w:val="both"/>
        <w:rPr>
          <w:rFonts w:cstheme="minorHAnsi"/>
          <w:bCs/>
        </w:rPr>
      </w:pPr>
      <w:r w:rsidRPr="00480232">
        <w:rPr>
          <w:rFonts w:cstheme="minorHAnsi"/>
          <w:bCs/>
        </w:rPr>
        <w:t>Η μέθοδος τιμολόγησης, οι σχετικές τιμές και οι όροι χρέωσης των χρηστών Η/Ο αναφορικά με την παροχή υπηρεσιών επαναφόρτισης ή/και ηλεκτροκίνησης διαμορφώνονται ελεύθερα</w:t>
      </w:r>
      <w:r w:rsidR="00416946" w:rsidRPr="00480232">
        <w:rPr>
          <w:rFonts w:cstheme="minorHAnsi"/>
          <w:bCs/>
        </w:rPr>
        <w:t xml:space="preserve"> </w:t>
      </w:r>
      <w:r w:rsidR="00416946" w:rsidRPr="00480232">
        <w:rPr>
          <w:rFonts w:cstheme="minorHAnsi"/>
          <w:bCs/>
        </w:rPr>
        <w:lastRenderedPageBreak/>
        <w:t>και οι φορείς της αγοράς ηλεκτροκίνησης υποχρεούνται να συμμορφώνονται με τις ισχύουσες διατάξεις περί διαφάνειας τιμών και χρεώσεων.</w:t>
      </w:r>
    </w:p>
    <w:p w14:paraId="09E3335F" w14:textId="7B51FA82" w:rsidR="00615963" w:rsidRPr="00480232" w:rsidRDefault="00615963">
      <w:pPr>
        <w:spacing w:after="0" w:line="360" w:lineRule="auto"/>
        <w:jc w:val="both"/>
        <w:rPr>
          <w:rFonts w:cstheme="minorHAnsi"/>
          <w:bCs/>
        </w:rPr>
      </w:pPr>
      <w:r w:rsidRPr="00480232">
        <w:rPr>
          <w:rFonts w:cstheme="minorHAnsi"/>
          <w:bCs/>
        </w:rPr>
        <w:t>Τα δεδομένα ταυτοποίησης Η/Ο, φόρτισης και χρέωσης ανά φόρτιση αποθηκεύονται και διατηρούνται από τον Φ.Ε.Υ.Φ.Η.Ο. και από τον Π.Υ.Η., με πλήρη τήρηση των υποχρεώσεων περί προστασίας προσωπικών και εμπορικών δεδομένων.</w:t>
      </w:r>
    </w:p>
    <w:p w14:paraId="4DAC0555" w14:textId="77777777" w:rsidR="00CB69DA" w:rsidRPr="00480232" w:rsidRDefault="00CB69DA">
      <w:pPr>
        <w:spacing w:after="0" w:line="360" w:lineRule="auto"/>
        <w:jc w:val="center"/>
        <w:rPr>
          <w:rFonts w:cstheme="minorHAnsi"/>
          <w:bCs/>
        </w:rPr>
      </w:pPr>
    </w:p>
    <w:p w14:paraId="4A572960" w14:textId="2355722A" w:rsidR="00082B34" w:rsidRPr="00480232" w:rsidRDefault="00755DAA">
      <w:pPr>
        <w:spacing w:after="0" w:line="360" w:lineRule="auto"/>
        <w:jc w:val="both"/>
        <w:rPr>
          <w:rFonts w:cstheme="minorHAnsi"/>
          <w:b/>
        </w:rPr>
      </w:pPr>
      <w:r w:rsidRPr="00480232">
        <w:rPr>
          <w:rFonts w:cstheme="minorHAnsi"/>
          <w:b/>
        </w:rPr>
        <w:t>Επί του άρθρου</w:t>
      </w:r>
      <w:r w:rsidR="009672EB" w:rsidRPr="00480232">
        <w:rPr>
          <w:rFonts w:cstheme="minorHAnsi"/>
          <w:b/>
        </w:rPr>
        <w:t xml:space="preserve"> 1</w:t>
      </w:r>
      <w:r w:rsidR="007F086A" w:rsidRPr="00480232">
        <w:rPr>
          <w:rFonts w:cstheme="minorHAnsi"/>
          <w:b/>
        </w:rPr>
        <w:t>6</w:t>
      </w:r>
      <w:r w:rsidR="00082B34" w:rsidRPr="00480232">
        <w:rPr>
          <w:rFonts w:cstheme="minorHAnsi"/>
          <w:b/>
        </w:rPr>
        <w:t xml:space="preserve"> </w:t>
      </w:r>
    </w:p>
    <w:p w14:paraId="24BACD89" w14:textId="67E83B79" w:rsidR="008E51E1" w:rsidRPr="00480232" w:rsidRDefault="001778D4">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Με τις προτεινόμενες διατάξεις θεσπίζεται μηχανισμός ανάπτυξης των δημοσίως </w:t>
      </w:r>
      <w:proofErr w:type="spellStart"/>
      <w:r w:rsidRPr="00480232">
        <w:rPr>
          <w:rFonts w:eastAsia="Times New Roman" w:cstheme="minorHAnsi"/>
          <w:color w:val="000000"/>
          <w:lang w:eastAsia="zh-CN"/>
        </w:rPr>
        <w:t>προσβάσιμων</w:t>
      </w:r>
      <w:proofErr w:type="spellEnd"/>
      <w:r w:rsidRPr="00480232">
        <w:rPr>
          <w:rFonts w:eastAsia="Times New Roman" w:cstheme="minorHAnsi"/>
          <w:color w:val="000000"/>
          <w:lang w:eastAsia="zh-CN"/>
        </w:rPr>
        <w:t xml:space="preserve"> υποδομών επαναφόρτισης</w:t>
      </w:r>
      <w:r w:rsidR="008142D8" w:rsidRPr="00480232">
        <w:rPr>
          <w:rFonts w:eastAsia="Times New Roman" w:cstheme="minorHAnsi"/>
          <w:color w:val="000000"/>
          <w:lang w:eastAsia="zh-CN"/>
        </w:rPr>
        <w:t xml:space="preserve"> Η/Ο</w:t>
      </w:r>
      <w:r w:rsidR="004E049A" w:rsidRPr="00480232">
        <w:rPr>
          <w:rFonts w:eastAsia="Times New Roman" w:cstheme="minorHAnsi"/>
          <w:color w:val="000000"/>
          <w:lang w:eastAsia="zh-CN"/>
        </w:rPr>
        <w:t>,</w:t>
      </w:r>
      <w:r w:rsidRPr="00480232">
        <w:rPr>
          <w:rFonts w:eastAsia="Times New Roman" w:cstheme="minorHAnsi"/>
          <w:color w:val="000000"/>
          <w:lang w:eastAsia="zh-CN"/>
        </w:rPr>
        <w:t xml:space="preserve"> καθώς και της παρακολούθησης </w:t>
      </w:r>
      <w:r w:rsidR="008142D8" w:rsidRPr="00480232">
        <w:rPr>
          <w:rFonts w:eastAsia="Times New Roman" w:cstheme="minorHAnsi"/>
          <w:color w:val="000000"/>
          <w:lang w:eastAsia="zh-CN"/>
        </w:rPr>
        <w:t>αυ</w:t>
      </w:r>
      <w:r w:rsidRPr="00480232">
        <w:rPr>
          <w:rFonts w:eastAsia="Times New Roman" w:cstheme="minorHAnsi"/>
          <w:color w:val="000000"/>
          <w:lang w:eastAsia="zh-CN"/>
        </w:rPr>
        <w:t>το</w:t>
      </w:r>
      <w:r w:rsidR="008142D8" w:rsidRPr="00480232">
        <w:rPr>
          <w:rFonts w:eastAsia="Times New Roman" w:cstheme="minorHAnsi"/>
          <w:color w:val="000000"/>
          <w:lang w:eastAsia="zh-CN"/>
        </w:rPr>
        <w:t>ύ</w:t>
      </w:r>
      <w:r w:rsidRPr="00480232">
        <w:rPr>
          <w:rFonts w:eastAsia="Times New Roman" w:cstheme="minorHAnsi"/>
          <w:color w:val="000000"/>
          <w:lang w:eastAsia="zh-CN"/>
        </w:rPr>
        <w:t>, στη βάση του Εθνικού Σχεδίου για την Ηλεκτροκίνηση</w:t>
      </w:r>
      <w:r w:rsidR="00A14F41" w:rsidRPr="00480232">
        <w:rPr>
          <w:rFonts w:eastAsia="Times New Roman" w:cstheme="minorHAnsi"/>
          <w:color w:val="000000"/>
          <w:lang w:eastAsia="zh-CN"/>
        </w:rPr>
        <w:t xml:space="preserve">, που εκπονείται σύμφωνα με την </w:t>
      </w:r>
      <w:proofErr w:type="spellStart"/>
      <w:r w:rsidR="00A14F41" w:rsidRPr="00480232">
        <w:rPr>
          <w:rFonts w:eastAsia="Times New Roman" w:cstheme="minorHAnsi"/>
          <w:color w:val="000000"/>
          <w:lang w:eastAsia="zh-CN"/>
        </w:rPr>
        <w:t>υπ</w:t>
      </w:r>
      <w:proofErr w:type="spellEnd"/>
      <w:r w:rsidR="00A14F41" w:rsidRPr="00480232">
        <w:rPr>
          <w:rFonts w:eastAsia="Times New Roman" w:cstheme="minorHAnsi"/>
          <w:color w:val="000000"/>
          <w:lang w:eastAsia="zh-CN"/>
        </w:rPr>
        <w:t xml:space="preserve">΄ </w:t>
      </w:r>
      <w:proofErr w:type="spellStart"/>
      <w:r w:rsidR="00A14F41" w:rsidRPr="00480232">
        <w:rPr>
          <w:rFonts w:eastAsia="Times New Roman" w:cstheme="minorHAnsi"/>
          <w:color w:val="000000"/>
          <w:lang w:eastAsia="zh-CN"/>
        </w:rPr>
        <w:t>αρ</w:t>
      </w:r>
      <w:proofErr w:type="spellEnd"/>
      <w:r w:rsidR="00A14F41" w:rsidRPr="00480232">
        <w:rPr>
          <w:rFonts w:eastAsia="Times New Roman" w:cstheme="minorHAnsi"/>
          <w:color w:val="000000"/>
          <w:lang w:eastAsia="zh-CN"/>
        </w:rPr>
        <w:t xml:space="preserve">. ΥΠΕΝ/ΔΑΠΕΕΚ/95823/3190/21.10.2019 (ΑΔΑ: ΨΞΒ94653Π8-Σ01) </w:t>
      </w:r>
      <w:r w:rsidR="003914F5">
        <w:rPr>
          <w:rFonts w:eastAsia="Times New Roman" w:cstheme="minorHAnsi"/>
          <w:color w:val="000000"/>
          <w:lang w:eastAsia="zh-CN"/>
        </w:rPr>
        <w:t xml:space="preserve">κοινή υπουργική απόφαση </w:t>
      </w:r>
      <w:r w:rsidR="00A14F41" w:rsidRPr="00480232">
        <w:rPr>
          <w:rFonts w:eastAsia="Times New Roman" w:cstheme="minorHAnsi"/>
          <w:color w:val="000000"/>
          <w:lang w:eastAsia="zh-CN"/>
        </w:rPr>
        <w:t>και εγκρίνεται με κοινή απόφαση των Υπουργών Περιβάλλοντος και Ενέργειας</w:t>
      </w:r>
      <w:r w:rsidR="003914F5">
        <w:rPr>
          <w:rFonts w:eastAsia="Times New Roman" w:cstheme="minorHAnsi"/>
          <w:color w:val="000000"/>
          <w:lang w:eastAsia="zh-CN"/>
        </w:rPr>
        <w:t>,</w:t>
      </w:r>
      <w:r w:rsidR="00A14F41" w:rsidRPr="00480232">
        <w:rPr>
          <w:rFonts w:eastAsia="Times New Roman" w:cstheme="minorHAnsi"/>
          <w:color w:val="000000"/>
          <w:lang w:eastAsia="zh-CN"/>
        </w:rPr>
        <w:t xml:space="preserve"> Υποδομών και Μεταφορών</w:t>
      </w:r>
      <w:r w:rsidR="00537EEE" w:rsidRPr="0045373E">
        <w:rPr>
          <w:rFonts w:eastAsia="Times New Roman" w:cstheme="minorHAnsi"/>
          <w:color w:val="000000"/>
          <w:lang w:eastAsia="zh-CN"/>
        </w:rPr>
        <w:t xml:space="preserve">, Εσωτερικών και </w:t>
      </w:r>
      <w:r w:rsidR="00537EEE" w:rsidRPr="00480232">
        <w:rPr>
          <w:rFonts w:eastAsia="Times New Roman" w:cstheme="minorHAnsi"/>
          <w:color w:val="000000"/>
          <w:lang w:eastAsia="zh-CN"/>
        </w:rPr>
        <w:t>του κατά περίπτωση αρμόδιου Υπουργού</w:t>
      </w:r>
      <w:r w:rsidR="00A14F41" w:rsidRPr="00480232">
        <w:rPr>
          <w:rFonts w:eastAsia="Times New Roman" w:cstheme="minorHAnsi"/>
          <w:color w:val="000000"/>
          <w:lang w:eastAsia="zh-CN"/>
        </w:rPr>
        <w:t xml:space="preserve"> και</w:t>
      </w:r>
      <w:r w:rsidR="00D81602" w:rsidRPr="00480232">
        <w:rPr>
          <w:rFonts w:eastAsia="Times New Roman" w:cstheme="minorHAnsi"/>
          <w:color w:val="000000"/>
          <w:lang w:eastAsia="zh-CN"/>
        </w:rPr>
        <w:t xml:space="preserve"> στη βάση</w:t>
      </w:r>
      <w:r w:rsidR="00A14F41" w:rsidRPr="00480232">
        <w:rPr>
          <w:rFonts w:eastAsia="Times New Roman" w:cstheme="minorHAnsi"/>
          <w:color w:val="000000"/>
          <w:lang w:eastAsia="zh-CN"/>
        </w:rPr>
        <w:t xml:space="preserve"> των σχεδίων φόρτισης ηλ</w:t>
      </w:r>
      <w:r w:rsidR="00D81602" w:rsidRPr="00480232">
        <w:rPr>
          <w:rFonts w:eastAsia="Times New Roman" w:cstheme="minorHAnsi"/>
          <w:color w:val="000000"/>
          <w:lang w:eastAsia="zh-CN"/>
        </w:rPr>
        <w:t>εκτρικών οχημάτων του άρθρου 17</w:t>
      </w:r>
      <w:r w:rsidR="00A14F41" w:rsidRPr="00480232">
        <w:rPr>
          <w:rFonts w:eastAsia="Times New Roman" w:cstheme="minorHAnsi"/>
          <w:color w:val="000000"/>
          <w:lang w:eastAsia="zh-CN"/>
        </w:rPr>
        <w:t>.</w:t>
      </w:r>
    </w:p>
    <w:p w14:paraId="3E6A34C8" w14:textId="54AE0FC3" w:rsidR="004F74D7" w:rsidRPr="00480232" w:rsidRDefault="001778D4">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Η ανάπτυξη των δημοσίων υποδομών φόρτισης βασίζεται στο ανταγωνιστικό μοντέλο της αγοράς, η εφαρμογή του οποίου συνιστάται από την </w:t>
      </w:r>
      <w:r w:rsidR="00953D72" w:rsidRPr="00480232">
        <w:rPr>
          <w:rFonts w:eastAsia="Times New Roman" w:cstheme="minorHAnsi"/>
          <w:color w:val="000000"/>
          <w:lang w:eastAsia="zh-CN"/>
        </w:rPr>
        <w:t>Ευρωπαϊκή</w:t>
      </w:r>
      <w:r w:rsidRPr="00480232">
        <w:rPr>
          <w:rFonts w:eastAsia="Times New Roman" w:cstheme="minorHAnsi"/>
          <w:color w:val="000000"/>
          <w:lang w:eastAsia="zh-CN"/>
        </w:rPr>
        <w:t xml:space="preserve"> Ένωση σε όλα τα κείμενα πολιτικής για την ηλεκτροκίνηση και το οποίο έχει πλέον επικρατήσει στη συντριπτική πλειονότητα των κρατών-μελών</w:t>
      </w:r>
      <w:r w:rsidR="004E049A" w:rsidRPr="00480232">
        <w:rPr>
          <w:rFonts w:eastAsia="Times New Roman" w:cstheme="minorHAnsi"/>
          <w:color w:val="000000"/>
          <w:lang w:eastAsia="zh-CN"/>
        </w:rPr>
        <w:t>,</w:t>
      </w:r>
      <w:r w:rsidRPr="00480232">
        <w:rPr>
          <w:rFonts w:eastAsia="Times New Roman" w:cstheme="minorHAnsi"/>
          <w:color w:val="000000"/>
          <w:lang w:eastAsia="zh-CN"/>
        </w:rPr>
        <w:t xml:space="preserve"> αλλά και διεθνώς. Σύμφωνα με το μοντέλο αυτό,</w:t>
      </w:r>
      <w:r w:rsidR="00E0158B" w:rsidRPr="0045373E">
        <w:rPr>
          <w:rFonts w:eastAsia="Times New Roman" w:cstheme="minorHAnsi"/>
          <w:color w:val="000000"/>
          <w:lang w:eastAsia="zh-CN"/>
        </w:rPr>
        <w:t xml:space="preserve"> </w:t>
      </w:r>
      <w:r w:rsidRPr="00480232">
        <w:rPr>
          <w:rFonts w:eastAsia="Times New Roman" w:cstheme="minorHAnsi"/>
          <w:color w:val="000000"/>
          <w:lang w:eastAsia="zh-CN"/>
        </w:rPr>
        <w:t xml:space="preserve">η ανάπτυξη και διαχείριση δημοσίως </w:t>
      </w:r>
      <w:proofErr w:type="spellStart"/>
      <w:r w:rsidRPr="00480232">
        <w:rPr>
          <w:rFonts w:eastAsia="Times New Roman" w:cstheme="minorHAnsi"/>
          <w:color w:val="000000"/>
          <w:lang w:eastAsia="zh-CN"/>
        </w:rPr>
        <w:t>προσβάσιμων</w:t>
      </w:r>
      <w:proofErr w:type="spellEnd"/>
      <w:r w:rsidRPr="00480232">
        <w:rPr>
          <w:rFonts w:eastAsia="Times New Roman" w:cstheme="minorHAnsi"/>
          <w:color w:val="000000"/>
          <w:lang w:eastAsia="zh-CN"/>
        </w:rPr>
        <w:t xml:space="preserve"> υποδομών επαναφόρτισης</w:t>
      </w:r>
      <w:r w:rsidR="003F60AC" w:rsidRPr="00480232">
        <w:rPr>
          <w:rFonts w:eastAsia="Times New Roman" w:cstheme="minorHAnsi"/>
          <w:color w:val="000000"/>
          <w:lang w:eastAsia="zh-CN"/>
        </w:rPr>
        <w:t>,</w:t>
      </w:r>
      <w:r w:rsidRPr="00480232">
        <w:rPr>
          <w:rFonts w:eastAsia="Times New Roman" w:cstheme="minorHAnsi"/>
          <w:color w:val="000000"/>
          <w:lang w:eastAsia="zh-CN"/>
        </w:rPr>
        <w:t xml:space="preserve"> καθώς και η παροχή υπηρεσιών στο πεδίο της ηλεκτροκίνησης, αποτελούν ανταγωνιστικές δραστηριότητες, οι οποίες </w:t>
      </w:r>
      <w:r w:rsidR="00C008C5" w:rsidRPr="00480232">
        <w:rPr>
          <w:rFonts w:eastAsia="Times New Roman" w:cstheme="minorHAnsi"/>
          <w:color w:val="000000"/>
          <w:lang w:eastAsia="zh-CN"/>
        </w:rPr>
        <w:t xml:space="preserve">ανάγονται </w:t>
      </w:r>
      <w:r w:rsidR="0048144A" w:rsidRPr="0045373E">
        <w:rPr>
          <w:rFonts w:eastAsia="Times New Roman" w:cstheme="minorHAnsi"/>
          <w:color w:val="000000"/>
          <w:lang w:eastAsia="zh-CN"/>
        </w:rPr>
        <w:t>στην πρωτοβουλ</w:t>
      </w:r>
      <w:r w:rsidR="0048144A" w:rsidRPr="00480232">
        <w:rPr>
          <w:rFonts w:eastAsia="Times New Roman" w:cstheme="minorHAnsi"/>
          <w:color w:val="000000"/>
          <w:lang w:eastAsia="zh-CN"/>
        </w:rPr>
        <w:t xml:space="preserve">ία </w:t>
      </w:r>
      <w:r w:rsidRPr="00480232">
        <w:rPr>
          <w:rFonts w:eastAsia="Times New Roman" w:cstheme="minorHAnsi"/>
          <w:color w:val="000000"/>
          <w:lang w:eastAsia="zh-CN"/>
        </w:rPr>
        <w:t>οποιο</w:t>
      </w:r>
      <w:r w:rsidR="0080799F" w:rsidRPr="0045373E">
        <w:rPr>
          <w:rFonts w:eastAsia="Times New Roman" w:cstheme="minorHAnsi"/>
          <w:color w:val="000000"/>
          <w:lang w:eastAsia="zh-CN"/>
        </w:rPr>
        <w:t>υ</w:t>
      </w:r>
      <w:r w:rsidRPr="00480232">
        <w:rPr>
          <w:rFonts w:eastAsia="Times New Roman" w:cstheme="minorHAnsi"/>
          <w:color w:val="000000"/>
          <w:lang w:eastAsia="zh-CN"/>
        </w:rPr>
        <w:t>δήποτε ενδιαφερόμενο</w:t>
      </w:r>
      <w:r w:rsidR="0080799F" w:rsidRPr="0045373E">
        <w:rPr>
          <w:rFonts w:eastAsia="Times New Roman" w:cstheme="minorHAnsi"/>
          <w:color w:val="000000"/>
          <w:lang w:eastAsia="zh-CN"/>
        </w:rPr>
        <w:t>υ</w:t>
      </w:r>
      <w:r w:rsidRPr="00480232">
        <w:rPr>
          <w:rFonts w:eastAsia="Times New Roman" w:cstheme="minorHAnsi"/>
          <w:color w:val="000000"/>
          <w:lang w:eastAsia="zh-CN"/>
        </w:rPr>
        <w:t xml:space="preserve"> πρ</w:t>
      </w:r>
      <w:r w:rsidR="0080799F" w:rsidRPr="0045373E">
        <w:rPr>
          <w:rFonts w:eastAsia="Times New Roman" w:cstheme="minorHAnsi"/>
          <w:color w:val="000000"/>
          <w:lang w:eastAsia="zh-CN"/>
        </w:rPr>
        <w:t>οσώπου</w:t>
      </w:r>
      <w:r w:rsidRPr="00480232">
        <w:rPr>
          <w:rFonts w:eastAsia="Times New Roman" w:cstheme="minorHAnsi"/>
          <w:color w:val="000000"/>
          <w:lang w:eastAsia="zh-CN"/>
        </w:rPr>
        <w:t xml:space="preserve"> ή φορέα</w:t>
      </w:r>
      <w:r w:rsidR="0080799F" w:rsidRPr="0045373E">
        <w:rPr>
          <w:rFonts w:eastAsia="Times New Roman" w:cstheme="minorHAnsi"/>
          <w:color w:val="000000"/>
          <w:lang w:eastAsia="zh-CN"/>
        </w:rPr>
        <w:t xml:space="preserve"> μπορεί </w:t>
      </w:r>
      <w:r w:rsidR="0066145B" w:rsidRPr="00480232">
        <w:rPr>
          <w:rFonts w:eastAsia="Times New Roman" w:cstheme="minorHAnsi"/>
          <w:color w:val="000000"/>
          <w:lang w:eastAsia="zh-CN"/>
        </w:rPr>
        <w:t>νομίμως να τις αναλάβει</w:t>
      </w:r>
      <w:r w:rsidRPr="00480232">
        <w:rPr>
          <w:rFonts w:eastAsia="Times New Roman" w:cstheme="minorHAnsi"/>
          <w:color w:val="000000"/>
          <w:lang w:eastAsia="zh-CN"/>
        </w:rPr>
        <w:t xml:space="preserve">. </w:t>
      </w:r>
    </w:p>
    <w:p w14:paraId="139AD902" w14:textId="1771C2F7" w:rsidR="00C008C5" w:rsidRPr="00480232" w:rsidRDefault="004F74D7">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Ως προς </w:t>
      </w:r>
      <w:r w:rsidR="001E0A94" w:rsidRPr="00480232">
        <w:rPr>
          <w:rFonts w:eastAsia="Times New Roman" w:cstheme="minorHAnsi"/>
          <w:color w:val="000000"/>
          <w:lang w:eastAsia="zh-CN"/>
        </w:rPr>
        <w:t>τη διαδικασία</w:t>
      </w:r>
      <w:r w:rsidRPr="00480232">
        <w:rPr>
          <w:rFonts w:eastAsia="Times New Roman" w:cstheme="minorHAnsi"/>
          <w:color w:val="000000"/>
          <w:lang w:eastAsia="zh-CN"/>
        </w:rPr>
        <w:t xml:space="preserve"> </w:t>
      </w:r>
      <w:r w:rsidR="00C608F5" w:rsidRPr="00480232">
        <w:rPr>
          <w:rFonts w:eastAsia="Times New Roman" w:cstheme="minorHAnsi"/>
          <w:color w:val="000000"/>
          <w:lang w:eastAsia="zh-CN"/>
        </w:rPr>
        <w:t xml:space="preserve">της εγκατάστασης </w:t>
      </w:r>
      <w:r w:rsidR="00497E46" w:rsidRPr="00480232">
        <w:rPr>
          <w:rFonts w:eastAsia="Times New Roman" w:cstheme="minorHAnsi"/>
          <w:color w:val="000000"/>
          <w:lang w:eastAsia="zh-CN"/>
        </w:rPr>
        <w:t xml:space="preserve">των </w:t>
      </w:r>
      <w:r w:rsidR="00C608F5" w:rsidRPr="00480232">
        <w:rPr>
          <w:rFonts w:eastAsia="Times New Roman" w:cstheme="minorHAnsi"/>
          <w:color w:val="000000"/>
          <w:lang w:eastAsia="zh-CN"/>
        </w:rPr>
        <w:t>δημόσιων σημείων φόρτισης</w:t>
      </w:r>
      <w:r w:rsidR="001D2BB1" w:rsidRPr="00480232">
        <w:rPr>
          <w:rFonts w:eastAsia="Times New Roman" w:cstheme="minorHAnsi"/>
          <w:color w:val="000000"/>
          <w:lang w:eastAsia="zh-CN"/>
        </w:rPr>
        <w:t xml:space="preserve"> με ιδιωτική πρωτοβουλία</w:t>
      </w:r>
      <w:r w:rsidR="00C608F5" w:rsidRPr="00480232">
        <w:rPr>
          <w:rFonts w:eastAsia="Times New Roman" w:cstheme="minorHAnsi"/>
          <w:color w:val="000000"/>
          <w:lang w:eastAsia="zh-CN"/>
        </w:rPr>
        <w:t>, το θέμα ρυθμίστηκε μερικώς μ</w:t>
      </w:r>
      <w:r w:rsidR="00C008C5" w:rsidRPr="00480232">
        <w:rPr>
          <w:rFonts w:eastAsia="Times New Roman" w:cstheme="minorHAnsi"/>
          <w:color w:val="000000"/>
          <w:lang w:eastAsia="zh-CN"/>
        </w:rPr>
        <w:t>ε τον ν. 4439/2016 (Α΄ 222)</w:t>
      </w:r>
      <w:r w:rsidR="00C608F5" w:rsidRPr="00480232">
        <w:rPr>
          <w:rFonts w:eastAsia="Times New Roman" w:cstheme="minorHAnsi"/>
          <w:color w:val="000000"/>
          <w:lang w:eastAsia="zh-CN"/>
        </w:rPr>
        <w:t>, με τον οποίο</w:t>
      </w:r>
      <w:r w:rsidR="00C008C5" w:rsidRPr="00480232">
        <w:rPr>
          <w:rFonts w:eastAsia="Times New Roman" w:cstheme="minorHAnsi"/>
          <w:color w:val="000000"/>
          <w:lang w:eastAsia="zh-CN"/>
        </w:rPr>
        <w:t xml:space="preserve"> ενσωματώθηκε στην ελληνική νομοθεσία η </w:t>
      </w:r>
      <w:r w:rsidR="00FA094E" w:rsidRPr="0045373E">
        <w:rPr>
          <w:rFonts w:eastAsia="Times New Roman" w:cstheme="minorHAnsi"/>
          <w:color w:val="000000"/>
          <w:lang w:eastAsia="zh-CN"/>
        </w:rPr>
        <w:t>Ο</w:t>
      </w:r>
      <w:r w:rsidR="00C008C5" w:rsidRPr="00480232">
        <w:rPr>
          <w:rFonts w:eastAsia="Times New Roman" w:cstheme="minorHAnsi"/>
          <w:color w:val="000000"/>
          <w:lang w:eastAsia="zh-CN"/>
        </w:rPr>
        <w:t>δηγία 2014/94/EΕ για την ανάπτυξη υποδομών εναλλακτικών καυσίμων, και με τις διατάξεις της κοινής υπουργικής απόφασης 42863/438</w:t>
      </w:r>
      <w:r w:rsidR="00C608F5" w:rsidRPr="00480232">
        <w:rPr>
          <w:rFonts w:eastAsia="Times New Roman" w:cstheme="minorHAnsi"/>
          <w:color w:val="000000"/>
          <w:lang w:eastAsia="zh-CN"/>
        </w:rPr>
        <w:t>/2019</w:t>
      </w:r>
      <w:r w:rsidR="00C008C5" w:rsidRPr="00480232">
        <w:rPr>
          <w:rFonts w:eastAsia="Times New Roman" w:cstheme="minorHAnsi"/>
          <w:color w:val="000000"/>
          <w:lang w:eastAsia="zh-CN"/>
        </w:rPr>
        <w:t xml:space="preserve"> (Β’ 2040)</w:t>
      </w:r>
      <w:r w:rsidR="00497E46" w:rsidRPr="00480232">
        <w:rPr>
          <w:rFonts w:eastAsia="Times New Roman" w:cstheme="minorHAnsi"/>
          <w:color w:val="000000"/>
          <w:lang w:eastAsia="zh-CN"/>
        </w:rPr>
        <w:t>, με την οποία</w:t>
      </w:r>
      <w:r w:rsidR="00C008C5" w:rsidRPr="00480232">
        <w:rPr>
          <w:rFonts w:eastAsia="Times New Roman" w:cstheme="minorHAnsi"/>
          <w:color w:val="000000"/>
          <w:lang w:eastAsia="zh-CN"/>
        </w:rPr>
        <w:t xml:space="preserve"> καθορίστηκαν οι όροι, οι προϋποθέσεις και οι τεχνικές προδιαγραφές για την εγκατάσταση συσκευών φόρτισης ηλεκτροκίνητων οχημάτων (σημεία επαναφόρτισης), στις εγκαταστάσεις εξυπηρέτησης οχημάτων, σε δημοσίως </w:t>
      </w:r>
      <w:proofErr w:type="spellStart"/>
      <w:r w:rsidR="00C008C5" w:rsidRPr="00480232">
        <w:rPr>
          <w:rFonts w:eastAsia="Times New Roman" w:cstheme="minorHAnsi"/>
          <w:color w:val="000000"/>
          <w:lang w:eastAsia="zh-CN"/>
        </w:rPr>
        <w:lastRenderedPageBreak/>
        <w:t>προσβάσιμα</w:t>
      </w:r>
      <w:proofErr w:type="spellEnd"/>
      <w:r w:rsidR="00C008C5" w:rsidRPr="00480232">
        <w:rPr>
          <w:rFonts w:eastAsia="Times New Roman" w:cstheme="minorHAnsi"/>
          <w:color w:val="000000"/>
          <w:lang w:eastAsia="zh-CN"/>
        </w:rPr>
        <w:t xml:space="preserve"> σημεία επαναφόρτισης κατά μήκος του αστικού, υπεραστικού και </w:t>
      </w:r>
      <w:r w:rsidR="00497E46" w:rsidRPr="00480232">
        <w:rPr>
          <w:rFonts w:eastAsia="Times New Roman" w:cstheme="minorHAnsi"/>
          <w:color w:val="000000"/>
          <w:lang w:eastAsia="zh-CN"/>
        </w:rPr>
        <w:t>εθνικού οδικού δικτύου,</w:t>
      </w:r>
      <w:r w:rsidR="00C008C5" w:rsidRPr="00480232">
        <w:rPr>
          <w:rFonts w:eastAsia="Times New Roman" w:cstheme="minorHAnsi"/>
          <w:color w:val="000000"/>
          <w:lang w:eastAsia="zh-CN"/>
        </w:rPr>
        <w:t xml:space="preserve"> σε χώρους στάθμευσης δημόσιων και ιδιωτικών κτιρίων</w:t>
      </w:r>
      <w:r w:rsidR="00497E46" w:rsidRPr="00480232">
        <w:rPr>
          <w:rFonts w:eastAsia="Times New Roman" w:cstheme="minorHAnsi"/>
          <w:color w:val="000000"/>
          <w:lang w:eastAsia="zh-CN"/>
        </w:rPr>
        <w:t xml:space="preserve"> κ</w:t>
      </w:r>
      <w:r w:rsidR="003914F5">
        <w:rPr>
          <w:rFonts w:eastAsia="Times New Roman" w:cstheme="minorHAnsi"/>
          <w:color w:val="000000"/>
          <w:lang w:eastAsia="zh-CN"/>
        </w:rPr>
        <w:t>αι σε άλλα σημεία</w:t>
      </w:r>
      <w:r w:rsidR="00C008C5" w:rsidRPr="00480232">
        <w:rPr>
          <w:rFonts w:eastAsia="Times New Roman" w:cstheme="minorHAnsi"/>
          <w:color w:val="000000"/>
          <w:lang w:eastAsia="zh-CN"/>
        </w:rPr>
        <w:t>.</w:t>
      </w:r>
    </w:p>
    <w:p w14:paraId="36F1A2D0" w14:textId="5BD3EAC8" w:rsidR="00530F8D" w:rsidRPr="00480232" w:rsidRDefault="00D81602">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Με το παρόν προβλέπεται ότι η</w:t>
      </w:r>
      <w:r w:rsidR="001778D4" w:rsidRPr="00480232">
        <w:rPr>
          <w:rFonts w:eastAsia="Times New Roman" w:cstheme="minorHAnsi"/>
          <w:color w:val="000000"/>
          <w:lang w:eastAsia="zh-CN"/>
        </w:rPr>
        <w:t xml:space="preserve"> ανάπτυξη των υποδομών σε επίπεδο ΟΤΑ μπορεί επίσης να γίνει και με ανοιχτές διαγωνιστικές διαδικασίες</w:t>
      </w:r>
      <w:r w:rsidR="00C56769" w:rsidRPr="00480232">
        <w:rPr>
          <w:rFonts w:eastAsia="Times New Roman" w:cstheme="minorHAnsi"/>
          <w:color w:val="000000"/>
          <w:lang w:eastAsia="zh-CN"/>
        </w:rPr>
        <w:t>, δηλαδή με πρόσκληση εκδήλωσης ενδιαφέροντος προς την αγορά να αναλάβει την ανάπτυξη</w:t>
      </w:r>
      <w:r w:rsidR="002C784B" w:rsidRPr="00480232">
        <w:rPr>
          <w:rFonts w:eastAsia="Times New Roman" w:cstheme="minorHAnsi"/>
          <w:color w:val="000000"/>
          <w:lang w:eastAsia="zh-CN"/>
        </w:rPr>
        <w:t xml:space="preserve">, διαχείριση και λειτουργία υποδομών φόρτισης σε συγκεκριμένα σημεία. </w:t>
      </w:r>
    </w:p>
    <w:p w14:paraId="38EFB752" w14:textId="02512AD7" w:rsidR="000377B6" w:rsidRPr="00480232" w:rsidRDefault="002C784B">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Για την καθοδήγηση των </w:t>
      </w:r>
      <w:r w:rsidR="00CA3438" w:rsidRPr="00480232">
        <w:rPr>
          <w:rFonts w:eastAsia="Times New Roman" w:cstheme="minorHAnsi"/>
          <w:color w:val="000000"/>
          <w:lang w:eastAsia="zh-CN"/>
        </w:rPr>
        <w:t>δ</w:t>
      </w:r>
      <w:r w:rsidRPr="00480232">
        <w:rPr>
          <w:rFonts w:eastAsia="Times New Roman" w:cstheme="minorHAnsi"/>
          <w:color w:val="000000"/>
          <w:lang w:eastAsia="zh-CN"/>
        </w:rPr>
        <w:t>ήμων προς το</w:t>
      </w:r>
      <w:r w:rsidR="004E049A" w:rsidRPr="00480232">
        <w:rPr>
          <w:rFonts w:eastAsia="Times New Roman" w:cstheme="minorHAnsi"/>
          <w:color w:val="000000"/>
          <w:lang w:eastAsia="zh-CN"/>
        </w:rPr>
        <w:t>ν</w:t>
      </w:r>
      <w:r w:rsidRPr="00480232">
        <w:rPr>
          <w:rFonts w:eastAsia="Times New Roman" w:cstheme="minorHAnsi"/>
          <w:color w:val="000000"/>
          <w:lang w:eastAsia="zh-CN"/>
        </w:rPr>
        <w:t xml:space="preserve"> σκοπό αυτό, προβλέπεται ότι το Υπουργείο Περιβάλλοντος και Ενέργειας θα εκδώσει προδιαγραφές για την κατάρτιση της πρόσκλησ</w:t>
      </w:r>
      <w:r w:rsidR="003914F5">
        <w:rPr>
          <w:rFonts w:eastAsia="Times New Roman" w:cstheme="minorHAnsi"/>
          <w:color w:val="000000"/>
          <w:lang w:eastAsia="zh-CN"/>
        </w:rPr>
        <w:t>η</w:t>
      </w:r>
      <w:r w:rsidRPr="00480232">
        <w:rPr>
          <w:rFonts w:eastAsia="Times New Roman" w:cstheme="minorHAnsi"/>
          <w:color w:val="000000"/>
          <w:lang w:eastAsia="zh-CN"/>
        </w:rPr>
        <w:t xml:space="preserve">ς αυτής, ενώ ήδη στο νόμο προβλέπονται υποχρεωτικά και δυνητικά κριτήρια αξιολόγησης, </w:t>
      </w:r>
      <w:r w:rsidR="000377B6" w:rsidRPr="00480232">
        <w:rPr>
          <w:rFonts w:eastAsia="Times New Roman" w:cstheme="minorHAnsi"/>
          <w:color w:val="000000"/>
          <w:lang w:eastAsia="zh-CN"/>
        </w:rPr>
        <w:t xml:space="preserve">όπως το κόστος των παρεχόμενων υπηρεσιών, ο χρόνος υλοποίησης, η λειτουργική διαθεσιμότητα των υποδομών και η εν γένει ποιότητα των παρεχόμενων υπηρεσιών και, δυνητικά το πλήθος, η γεωγραφική κατανομή των σημείων επαναφόρτισης και τα βασικά ποιοτικά χαρακτηριστικά των υποδομών. </w:t>
      </w:r>
    </w:p>
    <w:p w14:paraId="72499C27" w14:textId="4F4BBD8E" w:rsidR="00FA5DD9" w:rsidRPr="00480232" w:rsidRDefault="001778D4">
      <w:pPr>
        <w:spacing w:after="0" w:line="360" w:lineRule="auto"/>
        <w:jc w:val="both"/>
        <w:rPr>
          <w:rFonts w:eastAsia="Times New Roman" w:cstheme="minorHAnsi"/>
          <w:color w:val="000000"/>
          <w:lang w:eastAsia="zh-CN"/>
        </w:rPr>
      </w:pPr>
      <w:r w:rsidRPr="00480232">
        <w:rPr>
          <w:rFonts w:eastAsia="Times New Roman" w:cstheme="minorHAnsi"/>
          <w:color w:val="000000"/>
          <w:lang w:eastAsia="zh-CN"/>
        </w:rPr>
        <w:t xml:space="preserve">Επιπλέον, προβλέπεται η ετήσια αξιολόγηση της ανάπτυξης </w:t>
      </w:r>
      <w:r w:rsidR="00CA37B3" w:rsidRPr="00480232">
        <w:rPr>
          <w:rFonts w:eastAsia="Times New Roman" w:cstheme="minorHAnsi"/>
          <w:color w:val="000000"/>
          <w:lang w:eastAsia="zh-CN"/>
        </w:rPr>
        <w:t xml:space="preserve">των </w:t>
      </w:r>
      <w:r w:rsidRPr="00480232">
        <w:rPr>
          <w:rFonts w:eastAsia="Times New Roman" w:cstheme="minorHAnsi"/>
          <w:color w:val="000000"/>
          <w:lang w:eastAsia="zh-CN"/>
        </w:rPr>
        <w:t xml:space="preserve">σημείων επαναφόρτισης </w:t>
      </w:r>
      <w:r w:rsidR="006B54E2" w:rsidRPr="00480232">
        <w:rPr>
          <w:rFonts w:eastAsia="Times New Roman" w:cstheme="minorHAnsi"/>
          <w:color w:val="000000"/>
          <w:lang w:eastAsia="zh-CN"/>
        </w:rPr>
        <w:t xml:space="preserve">από το Αυτοτελές Τμήμα Ηλεκτροκίνησης </w:t>
      </w:r>
      <w:r w:rsidR="00953D72" w:rsidRPr="00480232">
        <w:rPr>
          <w:rFonts w:eastAsia="Times New Roman" w:cstheme="minorHAnsi"/>
          <w:color w:val="000000"/>
          <w:lang w:eastAsia="zh-CN"/>
        </w:rPr>
        <w:t>ώστε</w:t>
      </w:r>
      <w:r w:rsidR="003F60AC" w:rsidRPr="00480232">
        <w:rPr>
          <w:rFonts w:eastAsia="Times New Roman" w:cstheme="minorHAnsi"/>
          <w:color w:val="000000"/>
          <w:lang w:eastAsia="zh-CN"/>
        </w:rPr>
        <w:t>,</w:t>
      </w:r>
      <w:r w:rsidRPr="00480232">
        <w:rPr>
          <w:rFonts w:eastAsia="Times New Roman" w:cstheme="minorHAnsi"/>
          <w:color w:val="000000"/>
          <w:lang w:eastAsia="zh-CN"/>
        </w:rPr>
        <w:t xml:space="preserve"> εφόσον διαπιστωθεί υστέρηση</w:t>
      </w:r>
      <w:r w:rsidR="003F60AC" w:rsidRPr="00480232">
        <w:rPr>
          <w:rFonts w:eastAsia="Times New Roman" w:cstheme="minorHAnsi"/>
          <w:color w:val="000000"/>
          <w:lang w:eastAsia="zh-CN"/>
        </w:rPr>
        <w:t>,</w:t>
      </w:r>
      <w:r w:rsidRPr="00480232">
        <w:rPr>
          <w:rFonts w:eastAsia="Times New Roman" w:cstheme="minorHAnsi"/>
          <w:color w:val="000000"/>
          <w:lang w:eastAsia="zh-CN"/>
        </w:rPr>
        <w:t xml:space="preserve"> να λαμβάνονται μέτρα και δράσεις για την </w:t>
      </w:r>
      <w:r w:rsidR="003F60AC" w:rsidRPr="00480232">
        <w:rPr>
          <w:rFonts w:eastAsia="Times New Roman" w:cstheme="minorHAnsi"/>
          <w:color w:val="000000"/>
          <w:lang w:eastAsia="zh-CN"/>
        </w:rPr>
        <w:t>περαιτέρω ανάπτυξή τους</w:t>
      </w:r>
      <w:r w:rsidRPr="00480232">
        <w:rPr>
          <w:rFonts w:eastAsia="Times New Roman" w:cstheme="minorHAnsi"/>
          <w:color w:val="000000"/>
          <w:lang w:eastAsia="zh-CN"/>
        </w:rPr>
        <w:t>.</w:t>
      </w:r>
      <w:r w:rsidR="00953D72" w:rsidRPr="00480232">
        <w:rPr>
          <w:rFonts w:eastAsia="Times New Roman" w:cstheme="minorHAnsi"/>
          <w:color w:val="000000"/>
          <w:lang w:eastAsia="zh-CN"/>
        </w:rPr>
        <w:t xml:space="preserve"> </w:t>
      </w:r>
    </w:p>
    <w:p w14:paraId="14BE0AF4" w14:textId="5D3062DB" w:rsidR="00354968" w:rsidRPr="00480232" w:rsidRDefault="00354968">
      <w:pPr>
        <w:spacing w:after="0" w:line="360" w:lineRule="auto"/>
        <w:jc w:val="both"/>
        <w:rPr>
          <w:rFonts w:cstheme="minorHAnsi"/>
          <w:lang w:eastAsia="en-GB"/>
        </w:rPr>
      </w:pPr>
      <w:r w:rsidRPr="00480232">
        <w:rPr>
          <w:rFonts w:eastAsia="Times New Roman" w:cstheme="minorHAnsi"/>
          <w:color w:val="000000"/>
          <w:lang w:eastAsia="zh-CN"/>
        </w:rPr>
        <w:t>Τέλος</w:t>
      </w:r>
      <w:r w:rsidR="00EC49DF" w:rsidRPr="00480232">
        <w:rPr>
          <w:rFonts w:eastAsia="Times New Roman" w:cstheme="minorHAnsi"/>
          <w:color w:val="000000"/>
          <w:lang w:eastAsia="zh-CN"/>
        </w:rPr>
        <w:t xml:space="preserve">, προς επίλυση ζητημάτων ανεπάρκειας υποδομών φόρτισης </w:t>
      </w:r>
      <w:r w:rsidRPr="00480232">
        <w:rPr>
          <w:rFonts w:eastAsia="Times New Roman" w:cstheme="minorHAnsi"/>
          <w:color w:val="000000"/>
          <w:lang w:eastAsia="zh-CN"/>
        </w:rPr>
        <w:t>Η</w:t>
      </w:r>
      <w:r w:rsidR="00EC49DF" w:rsidRPr="00480232">
        <w:rPr>
          <w:rFonts w:eastAsia="Times New Roman" w:cstheme="minorHAnsi"/>
          <w:color w:val="000000"/>
          <w:lang w:eastAsia="zh-CN"/>
        </w:rPr>
        <w:t>/</w:t>
      </w:r>
      <w:r w:rsidRPr="00480232">
        <w:rPr>
          <w:rFonts w:eastAsia="Times New Roman" w:cstheme="minorHAnsi"/>
          <w:color w:val="000000"/>
          <w:lang w:eastAsia="zh-CN"/>
        </w:rPr>
        <w:t>Ο</w:t>
      </w:r>
      <w:r w:rsidR="00EC49DF" w:rsidRPr="00480232">
        <w:rPr>
          <w:rFonts w:eastAsia="Times New Roman" w:cstheme="minorHAnsi"/>
          <w:color w:val="000000"/>
          <w:lang w:eastAsia="zh-CN"/>
        </w:rPr>
        <w:t xml:space="preserve"> σε τοπικό </w:t>
      </w:r>
      <w:r w:rsidR="00AC7AFC" w:rsidRPr="00480232">
        <w:rPr>
          <w:rFonts w:eastAsia="Times New Roman" w:cstheme="minorHAnsi"/>
          <w:color w:val="000000"/>
          <w:lang w:eastAsia="zh-CN"/>
        </w:rPr>
        <w:t xml:space="preserve">ή τομεακό </w:t>
      </w:r>
      <w:r w:rsidR="00EC49DF" w:rsidRPr="00480232">
        <w:rPr>
          <w:rFonts w:eastAsia="Times New Roman" w:cstheme="minorHAnsi"/>
          <w:color w:val="000000"/>
          <w:lang w:eastAsia="zh-CN"/>
        </w:rPr>
        <w:t>επίπεδο</w:t>
      </w:r>
      <w:r w:rsidR="00D3392D" w:rsidRPr="00480232">
        <w:rPr>
          <w:rFonts w:eastAsia="Times New Roman" w:cstheme="minorHAnsi"/>
          <w:color w:val="000000"/>
          <w:lang w:eastAsia="zh-CN"/>
        </w:rPr>
        <w:t xml:space="preserve"> παρά τις ανωτέρω προβλέψεις</w:t>
      </w:r>
      <w:r w:rsidR="00EC49DF" w:rsidRPr="00480232">
        <w:rPr>
          <w:rFonts w:eastAsia="Times New Roman" w:cstheme="minorHAnsi"/>
          <w:color w:val="000000"/>
          <w:lang w:eastAsia="zh-CN"/>
        </w:rPr>
        <w:t xml:space="preserve">, </w:t>
      </w:r>
      <w:r w:rsidRPr="00480232">
        <w:rPr>
          <w:rFonts w:cstheme="minorHAnsi"/>
          <w:lang w:eastAsia="en-GB"/>
        </w:rPr>
        <w:t>παρέχεται η δυνατότητα σ</w:t>
      </w:r>
      <w:r w:rsidR="00EC49DF" w:rsidRPr="00480232">
        <w:rPr>
          <w:rFonts w:eastAsia="Times New Roman" w:cstheme="minorHAnsi"/>
          <w:color w:val="000000"/>
          <w:lang w:eastAsia="zh-CN"/>
        </w:rPr>
        <w:t xml:space="preserve">το </w:t>
      </w:r>
      <w:r w:rsidR="00FA5DD9" w:rsidRPr="00480232">
        <w:rPr>
          <w:rFonts w:eastAsia="Times New Roman" w:cstheme="minorHAnsi"/>
          <w:color w:val="000000"/>
          <w:lang w:eastAsia="zh-CN"/>
        </w:rPr>
        <w:t xml:space="preserve">ίδιο το </w:t>
      </w:r>
      <w:r w:rsidR="00EC49DF" w:rsidRPr="00480232">
        <w:rPr>
          <w:rFonts w:eastAsia="Times New Roman" w:cstheme="minorHAnsi"/>
          <w:color w:val="000000"/>
          <w:lang w:eastAsia="zh-CN"/>
        </w:rPr>
        <w:t>Υπουργείο Περιβάλλοντος και Ενέργειας να διεξάγει ανοιχτές διαγωνιστικές διαδικασίες</w:t>
      </w:r>
      <w:r w:rsidRPr="00480232">
        <w:rPr>
          <w:rFonts w:cstheme="minorHAnsi"/>
          <w:lang w:eastAsia="en-GB"/>
        </w:rPr>
        <w:t xml:space="preserve">, σε περίπτωση που κριθεί αναγκαίο, για την ανάδειξη των επενδυτών που θα αναπτύξουν, διαχειριστούν και λειτουργήσουν σημεία επαναφόρτισης για Η/Ο στις γεωγραφικές ενότητες ή στους τομείς όπου παρατηρείται υστέρηση υποδομών. </w:t>
      </w:r>
    </w:p>
    <w:p w14:paraId="235C97B7" w14:textId="77777777" w:rsidR="00D578AA" w:rsidRPr="0045373E" w:rsidRDefault="00D578AA" w:rsidP="00480232">
      <w:pPr>
        <w:spacing w:after="0" w:line="360" w:lineRule="auto"/>
        <w:rPr>
          <w:rFonts w:cstheme="minorHAnsi"/>
          <w:lang w:eastAsia="en-GB"/>
        </w:rPr>
      </w:pPr>
    </w:p>
    <w:p w14:paraId="2A52108B" w14:textId="25B9CBBD" w:rsidR="00755DAA" w:rsidRPr="00480232" w:rsidRDefault="00755DAA" w:rsidP="00491D37">
      <w:pPr>
        <w:pStyle w:val="3"/>
        <w:jc w:val="both"/>
        <w:rPr>
          <w:sz w:val="22"/>
          <w:szCs w:val="22"/>
        </w:rPr>
      </w:pPr>
      <w:r w:rsidRPr="00480232">
        <w:rPr>
          <w:sz w:val="22"/>
          <w:szCs w:val="22"/>
        </w:rPr>
        <w:t xml:space="preserve">Επί του άρθρου </w:t>
      </w:r>
      <w:r w:rsidR="00DD746A" w:rsidRPr="00480232">
        <w:rPr>
          <w:sz w:val="22"/>
          <w:szCs w:val="22"/>
        </w:rPr>
        <w:t>1</w:t>
      </w:r>
      <w:r w:rsidR="00D578AA" w:rsidRPr="00480232">
        <w:rPr>
          <w:sz w:val="22"/>
          <w:szCs w:val="22"/>
        </w:rPr>
        <w:t>7</w:t>
      </w:r>
    </w:p>
    <w:p w14:paraId="320C2E5D" w14:textId="7EE53AEA" w:rsidR="00A909B4" w:rsidRPr="00480232" w:rsidRDefault="00C614AE" w:rsidP="00491D37">
      <w:pPr>
        <w:pStyle w:val="3"/>
        <w:jc w:val="both"/>
        <w:rPr>
          <w:b w:val="0"/>
          <w:bCs/>
          <w:sz w:val="22"/>
          <w:szCs w:val="22"/>
        </w:rPr>
      </w:pPr>
      <w:r w:rsidRPr="00480232">
        <w:rPr>
          <w:b w:val="0"/>
          <w:bCs/>
          <w:sz w:val="22"/>
          <w:szCs w:val="22"/>
        </w:rPr>
        <w:t>Με τις</w:t>
      </w:r>
      <w:r w:rsidR="00007940" w:rsidRPr="00480232">
        <w:rPr>
          <w:b w:val="0"/>
          <w:bCs/>
          <w:sz w:val="22"/>
          <w:szCs w:val="22"/>
        </w:rPr>
        <w:t xml:space="preserve"> προτεινόμενες διατάξεις </w:t>
      </w:r>
      <w:r w:rsidR="00144935" w:rsidRPr="00480232">
        <w:rPr>
          <w:b w:val="0"/>
          <w:bCs/>
          <w:sz w:val="22"/>
          <w:szCs w:val="22"/>
        </w:rPr>
        <w:t>προβλέπεται η κατάρτιση</w:t>
      </w:r>
      <w:r w:rsidR="00007940" w:rsidRPr="00480232">
        <w:rPr>
          <w:b w:val="0"/>
          <w:bCs/>
          <w:sz w:val="22"/>
          <w:szCs w:val="22"/>
        </w:rPr>
        <w:t xml:space="preserve"> «</w:t>
      </w:r>
      <w:r w:rsidR="00144935" w:rsidRPr="00480232">
        <w:rPr>
          <w:b w:val="0"/>
          <w:bCs/>
          <w:sz w:val="22"/>
          <w:szCs w:val="22"/>
        </w:rPr>
        <w:t xml:space="preserve">Σχεδίων </w:t>
      </w:r>
      <w:r w:rsidR="00007940" w:rsidRPr="00480232">
        <w:rPr>
          <w:b w:val="0"/>
          <w:bCs/>
          <w:sz w:val="22"/>
          <w:szCs w:val="22"/>
        </w:rPr>
        <w:t>Φόρτισης Ηλεκτρικών Οχημάτων (Σ</w:t>
      </w:r>
      <w:r w:rsidR="004F1561" w:rsidRPr="00480232">
        <w:rPr>
          <w:b w:val="0"/>
          <w:bCs/>
          <w:sz w:val="22"/>
          <w:szCs w:val="22"/>
        </w:rPr>
        <w:t>.</w:t>
      </w:r>
      <w:r w:rsidR="00007940" w:rsidRPr="00480232">
        <w:rPr>
          <w:b w:val="0"/>
          <w:bCs/>
          <w:sz w:val="22"/>
          <w:szCs w:val="22"/>
        </w:rPr>
        <w:t>Φ</w:t>
      </w:r>
      <w:r w:rsidR="004F1561" w:rsidRPr="00480232">
        <w:rPr>
          <w:b w:val="0"/>
          <w:bCs/>
          <w:sz w:val="22"/>
          <w:szCs w:val="22"/>
        </w:rPr>
        <w:t>.</w:t>
      </w:r>
      <w:r w:rsidR="00007940" w:rsidRPr="00480232">
        <w:rPr>
          <w:b w:val="0"/>
          <w:bCs/>
          <w:sz w:val="22"/>
          <w:szCs w:val="22"/>
        </w:rPr>
        <w:t>Η</w:t>
      </w:r>
      <w:r w:rsidR="004F1561" w:rsidRPr="00480232">
        <w:rPr>
          <w:b w:val="0"/>
          <w:bCs/>
          <w:sz w:val="22"/>
          <w:szCs w:val="22"/>
        </w:rPr>
        <w:t>.</w:t>
      </w:r>
      <w:r w:rsidR="00007940" w:rsidRPr="00480232">
        <w:rPr>
          <w:b w:val="0"/>
          <w:bCs/>
          <w:sz w:val="22"/>
          <w:szCs w:val="22"/>
        </w:rPr>
        <w:t>Ο</w:t>
      </w:r>
      <w:r w:rsidR="004F1561" w:rsidRPr="00480232">
        <w:rPr>
          <w:b w:val="0"/>
          <w:bCs/>
          <w:sz w:val="22"/>
          <w:szCs w:val="22"/>
        </w:rPr>
        <w:t>.</w:t>
      </w:r>
      <w:r w:rsidR="00007940" w:rsidRPr="00480232">
        <w:rPr>
          <w:b w:val="0"/>
          <w:bCs/>
          <w:sz w:val="22"/>
          <w:szCs w:val="22"/>
        </w:rPr>
        <w:t xml:space="preserve">)» από τους </w:t>
      </w:r>
      <w:r w:rsidR="004F1561" w:rsidRPr="00480232">
        <w:rPr>
          <w:b w:val="0"/>
          <w:bCs/>
          <w:sz w:val="22"/>
          <w:szCs w:val="22"/>
        </w:rPr>
        <w:t>δ</w:t>
      </w:r>
      <w:r w:rsidR="00007940" w:rsidRPr="00480232">
        <w:rPr>
          <w:b w:val="0"/>
          <w:bCs/>
          <w:sz w:val="22"/>
          <w:szCs w:val="22"/>
        </w:rPr>
        <w:t xml:space="preserve">ήμους, </w:t>
      </w:r>
      <w:r w:rsidR="00144935" w:rsidRPr="00480232">
        <w:rPr>
          <w:b w:val="0"/>
          <w:bCs/>
          <w:sz w:val="22"/>
          <w:szCs w:val="22"/>
        </w:rPr>
        <w:t>με άλλα λόγια, η</w:t>
      </w:r>
      <w:r w:rsidR="00007940" w:rsidRPr="00480232">
        <w:rPr>
          <w:b w:val="0"/>
          <w:bCs/>
          <w:sz w:val="22"/>
          <w:szCs w:val="22"/>
        </w:rPr>
        <w:t xml:space="preserve"> εκπόνηση προγραμμάτων </w:t>
      </w:r>
      <w:proofErr w:type="spellStart"/>
      <w:r w:rsidR="00007940" w:rsidRPr="00480232">
        <w:rPr>
          <w:b w:val="0"/>
          <w:bCs/>
          <w:sz w:val="22"/>
          <w:szCs w:val="22"/>
        </w:rPr>
        <w:t>χωροθέτησης</w:t>
      </w:r>
      <w:proofErr w:type="spellEnd"/>
      <w:r w:rsidR="00007940" w:rsidRPr="00480232">
        <w:rPr>
          <w:b w:val="0"/>
          <w:bCs/>
          <w:sz w:val="22"/>
          <w:szCs w:val="22"/>
        </w:rPr>
        <w:t xml:space="preserve"> επαρκούς αριθμού κανονικής και υψηλής ισχύος σημείων επαναφόρτισης Η/Ο και θέσεων στάθμευσης Η/Ο εντός των διοικητικών τους ορίων. </w:t>
      </w:r>
    </w:p>
    <w:p w14:paraId="7636B1B3" w14:textId="428D0F7A" w:rsidR="00A909B4" w:rsidRPr="00480232" w:rsidRDefault="00007940" w:rsidP="00596422">
      <w:pPr>
        <w:pStyle w:val="3"/>
        <w:jc w:val="both"/>
        <w:rPr>
          <w:b w:val="0"/>
          <w:bCs/>
          <w:sz w:val="22"/>
          <w:szCs w:val="22"/>
        </w:rPr>
      </w:pPr>
      <w:r w:rsidRPr="00480232">
        <w:rPr>
          <w:b w:val="0"/>
          <w:bCs/>
          <w:sz w:val="22"/>
          <w:szCs w:val="22"/>
        </w:rPr>
        <w:lastRenderedPageBreak/>
        <w:t>Ειδικά</w:t>
      </w:r>
      <w:r w:rsidR="001641DE" w:rsidRPr="00480232">
        <w:rPr>
          <w:b w:val="0"/>
          <w:bCs/>
          <w:sz w:val="22"/>
          <w:szCs w:val="22"/>
        </w:rPr>
        <w:t xml:space="preserve"> </w:t>
      </w:r>
      <w:r w:rsidRPr="00480232">
        <w:rPr>
          <w:b w:val="0"/>
          <w:bCs/>
          <w:sz w:val="22"/>
          <w:szCs w:val="22"/>
        </w:rPr>
        <w:t xml:space="preserve">οι </w:t>
      </w:r>
      <w:r w:rsidR="004F1561" w:rsidRPr="00480232">
        <w:rPr>
          <w:b w:val="0"/>
          <w:bCs/>
          <w:sz w:val="22"/>
          <w:szCs w:val="22"/>
        </w:rPr>
        <w:t>δ</w:t>
      </w:r>
      <w:r w:rsidRPr="00480232">
        <w:rPr>
          <w:b w:val="0"/>
          <w:bCs/>
          <w:sz w:val="22"/>
          <w:szCs w:val="22"/>
        </w:rPr>
        <w:t xml:space="preserve">ήμοι </w:t>
      </w:r>
      <w:r w:rsidR="004F1561" w:rsidRPr="00480232">
        <w:rPr>
          <w:b w:val="0"/>
          <w:bCs/>
          <w:sz w:val="22"/>
          <w:szCs w:val="22"/>
        </w:rPr>
        <w:t>μ</w:t>
      </w:r>
      <w:r w:rsidRPr="00480232">
        <w:rPr>
          <w:b w:val="0"/>
          <w:bCs/>
          <w:sz w:val="22"/>
          <w:szCs w:val="22"/>
        </w:rPr>
        <w:t xml:space="preserve">ητροπολιτικών </w:t>
      </w:r>
      <w:r w:rsidR="004F1561" w:rsidRPr="00480232">
        <w:rPr>
          <w:b w:val="0"/>
          <w:bCs/>
          <w:sz w:val="22"/>
          <w:szCs w:val="22"/>
        </w:rPr>
        <w:t>κ</w:t>
      </w:r>
      <w:r w:rsidRPr="00480232">
        <w:rPr>
          <w:b w:val="0"/>
          <w:bCs/>
          <w:sz w:val="22"/>
          <w:szCs w:val="22"/>
        </w:rPr>
        <w:t xml:space="preserve">έντρων, οι </w:t>
      </w:r>
      <w:r w:rsidR="004F1561" w:rsidRPr="00480232">
        <w:rPr>
          <w:b w:val="0"/>
          <w:bCs/>
          <w:sz w:val="22"/>
          <w:szCs w:val="22"/>
        </w:rPr>
        <w:t>μ</w:t>
      </w:r>
      <w:r w:rsidRPr="00480232">
        <w:rPr>
          <w:b w:val="0"/>
          <w:bCs/>
          <w:sz w:val="22"/>
          <w:szCs w:val="22"/>
        </w:rPr>
        <w:t xml:space="preserve">εγάλοι και </w:t>
      </w:r>
      <w:r w:rsidR="004F1561" w:rsidRPr="00480232">
        <w:rPr>
          <w:b w:val="0"/>
          <w:bCs/>
          <w:sz w:val="22"/>
          <w:szCs w:val="22"/>
        </w:rPr>
        <w:t>μ</w:t>
      </w:r>
      <w:r w:rsidRPr="00480232">
        <w:rPr>
          <w:b w:val="0"/>
          <w:bCs/>
          <w:sz w:val="22"/>
          <w:szCs w:val="22"/>
        </w:rPr>
        <w:t xml:space="preserve">εσαίοι </w:t>
      </w:r>
      <w:r w:rsidR="004F1561" w:rsidRPr="00480232">
        <w:rPr>
          <w:b w:val="0"/>
          <w:bCs/>
          <w:sz w:val="22"/>
          <w:szCs w:val="22"/>
        </w:rPr>
        <w:t>η</w:t>
      </w:r>
      <w:r w:rsidRPr="00480232">
        <w:rPr>
          <w:b w:val="0"/>
          <w:bCs/>
          <w:sz w:val="22"/>
          <w:szCs w:val="22"/>
        </w:rPr>
        <w:t xml:space="preserve">πειρωτικοί </w:t>
      </w:r>
      <w:r w:rsidR="004F1561" w:rsidRPr="00480232">
        <w:rPr>
          <w:b w:val="0"/>
          <w:bCs/>
          <w:sz w:val="22"/>
          <w:szCs w:val="22"/>
        </w:rPr>
        <w:t>δ</w:t>
      </w:r>
      <w:r w:rsidRPr="00480232">
        <w:rPr>
          <w:b w:val="0"/>
          <w:bCs/>
          <w:sz w:val="22"/>
          <w:szCs w:val="22"/>
        </w:rPr>
        <w:t xml:space="preserve">ήμοι, οι </w:t>
      </w:r>
      <w:r w:rsidR="004F1561" w:rsidRPr="00480232">
        <w:rPr>
          <w:b w:val="0"/>
          <w:bCs/>
          <w:sz w:val="22"/>
          <w:szCs w:val="22"/>
        </w:rPr>
        <w:t>δ</w:t>
      </w:r>
      <w:r w:rsidRPr="00480232">
        <w:rPr>
          <w:b w:val="0"/>
          <w:bCs/>
          <w:sz w:val="22"/>
          <w:szCs w:val="22"/>
        </w:rPr>
        <w:t xml:space="preserve">ήμοι </w:t>
      </w:r>
      <w:r w:rsidR="004E049A" w:rsidRPr="00480232">
        <w:rPr>
          <w:b w:val="0"/>
          <w:bCs/>
          <w:sz w:val="22"/>
          <w:szCs w:val="22"/>
        </w:rPr>
        <w:t>πρωτευουσών περιφερειακών ενοτήτων</w:t>
      </w:r>
      <w:r w:rsidRPr="00480232">
        <w:rPr>
          <w:b w:val="0"/>
          <w:bCs/>
          <w:sz w:val="22"/>
          <w:szCs w:val="22"/>
        </w:rPr>
        <w:t xml:space="preserve">, καθώς και οι </w:t>
      </w:r>
      <w:r w:rsidR="004F1561" w:rsidRPr="00480232">
        <w:rPr>
          <w:b w:val="0"/>
          <w:bCs/>
          <w:sz w:val="22"/>
          <w:szCs w:val="22"/>
        </w:rPr>
        <w:t>μ</w:t>
      </w:r>
      <w:r w:rsidRPr="00480232">
        <w:rPr>
          <w:b w:val="0"/>
          <w:bCs/>
          <w:sz w:val="22"/>
          <w:szCs w:val="22"/>
        </w:rPr>
        <w:t xml:space="preserve">εγάλοι και </w:t>
      </w:r>
      <w:r w:rsidR="004F1561" w:rsidRPr="00480232">
        <w:rPr>
          <w:b w:val="0"/>
          <w:bCs/>
          <w:sz w:val="22"/>
          <w:szCs w:val="22"/>
        </w:rPr>
        <w:t>μ</w:t>
      </w:r>
      <w:r w:rsidRPr="00480232">
        <w:rPr>
          <w:b w:val="0"/>
          <w:bCs/>
          <w:sz w:val="22"/>
          <w:szCs w:val="22"/>
        </w:rPr>
        <w:t xml:space="preserve">εσαίοι </w:t>
      </w:r>
      <w:r w:rsidR="004F1561" w:rsidRPr="00480232">
        <w:rPr>
          <w:b w:val="0"/>
          <w:bCs/>
          <w:sz w:val="22"/>
          <w:szCs w:val="22"/>
        </w:rPr>
        <w:t>ν</w:t>
      </w:r>
      <w:r w:rsidRPr="00480232">
        <w:rPr>
          <w:b w:val="0"/>
          <w:bCs/>
          <w:sz w:val="22"/>
          <w:szCs w:val="22"/>
        </w:rPr>
        <w:t xml:space="preserve">ησιωτικοί </w:t>
      </w:r>
      <w:r w:rsidR="004F1561" w:rsidRPr="00480232">
        <w:rPr>
          <w:b w:val="0"/>
          <w:bCs/>
          <w:sz w:val="22"/>
          <w:szCs w:val="22"/>
        </w:rPr>
        <w:t>δ</w:t>
      </w:r>
      <w:r w:rsidRPr="00480232">
        <w:rPr>
          <w:b w:val="0"/>
          <w:bCs/>
          <w:sz w:val="22"/>
          <w:szCs w:val="22"/>
        </w:rPr>
        <w:t>ήμοι, σύμφωνα με το άρθρο 2Α του ν. 3852/2010 (Α’ 87) εκπονούν υποχρεωτικά Σ</w:t>
      </w:r>
      <w:r w:rsidR="004F1561" w:rsidRPr="00480232">
        <w:rPr>
          <w:b w:val="0"/>
          <w:bCs/>
          <w:sz w:val="22"/>
          <w:szCs w:val="22"/>
        </w:rPr>
        <w:t>.</w:t>
      </w:r>
      <w:r w:rsidRPr="00480232">
        <w:rPr>
          <w:b w:val="0"/>
          <w:bCs/>
          <w:sz w:val="22"/>
          <w:szCs w:val="22"/>
        </w:rPr>
        <w:t>Φ</w:t>
      </w:r>
      <w:r w:rsidR="004F1561" w:rsidRPr="00480232">
        <w:rPr>
          <w:b w:val="0"/>
          <w:bCs/>
          <w:sz w:val="22"/>
          <w:szCs w:val="22"/>
        </w:rPr>
        <w:t>.</w:t>
      </w:r>
      <w:r w:rsidRPr="00480232">
        <w:rPr>
          <w:b w:val="0"/>
          <w:bCs/>
          <w:sz w:val="22"/>
          <w:szCs w:val="22"/>
        </w:rPr>
        <w:t>Η</w:t>
      </w:r>
      <w:r w:rsidR="004F1561" w:rsidRPr="00480232">
        <w:rPr>
          <w:b w:val="0"/>
          <w:bCs/>
          <w:sz w:val="22"/>
          <w:szCs w:val="22"/>
        </w:rPr>
        <w:t>.</w:t>
      </w:r>
      <w:r w:rsidRPr="00480232">
        <w:rPr>
          <w:b w:val="0"/>
          <w:bCs/>
          <w:sz w:val="22"/>
          <w:szCs w:val="22"/>
        </w:rPr>
        <w:t>Ο</w:t>
      </w:r>
      <w:r w:rsidR="004F1561" w:rsidRPr="00480232">
        <w:rPr>
          <w:b w:val="0"/>
          <w:bCs/>
          <w:sz w:val="22"/>
          <w:szCs w:val="22"/>
        </w:rPr>
        <w:t>.</w:t>
      </w:r>
      <w:r w:rsidRPr="00480232">
        <w:rPr>
          <w:b w:val="0"/>
          <w:bCs/>
          <w:sz w:val="22"/>
          <w:szCs w:val="22"/>
        </w:rPr>
        <w:t xml:space="preserve"> έως την 31</w:t>
      </w:r>
      <w:r w:rsidRPr="00480232">
        <w:rPr>
          <w:b w:val="0"/>
          <w:bCs/>
          <w:sz w:val="22"/>
          <w:szCs w:val="22"/>
          <w:vertAlign w:val="superscript"/>
        </w:rPr>
        <w:t>η</w:t>
      </w:r>
      <w:r w:rsidR="00A909B4" w:rsidRPr="00480232">
        <w:rPr>
          <w:b w:val="0"/>
          <w:bCs/>
          <w:sz w:val="22"/>
          <w:szCs w:val="22"/>
        </w:rPr>
        <w:t>.3.</w:t>
      </w:r>
      <w:r w:rsidRPr="00480232">
        <w:rPr>
          <w:b w:val="0"/>
          <w:bCs/>
          <w:sz w:val="22"/>
          <w:szCs w:val="22"/>
        </w:rPr>
        <w:t xml:space="preserve">2021. </w:t>
      </w:r>
      <w:r w:rsidR="00916EDA" w:rsidRPr="00480232">
        <w:rPr>
          <w:b w:val="0"/>
          <w:bCs/>
          <w:sz w:val="22"/>
          <w:szCs w:val="22"/>
        </w:rPr>
        <w:t>Οι υπόλοιποι δήμοι υποχρεούνται να εκπονούν Σ.Φ.Η.Ο. έως την 31η.3.2022</w:t>
      </w:r>
      <w:r w:rsidR="00A909B4" w:rsidRPr="00480232">
        <w:rPr>
          <w:b w:val="0"/>
          <w:bCs/>
          <w:sz w:val="22"/>
          <w:szCs w:val="22"/>
        </w:rPr>
        <w:t>.</w:t>
      </w:r>
    </w:p>
    <w:p w14:paraId="1AD6035D" w14:textId="6F3CA11F" w:rsidR="00702244" w:rsidRPr="00480232" w:rsidRDefault="00351E82" w:rsidP="00537EEE">
      <w:pPr>
        <w:pStyle w:val="3"/>
        <w:jc w:val="both"/>
        <w:rPr>
          <w:b w:val="0"/>
          <w:bCs/>
          <w:sz w:val="22"/>
          <w:szCs w:val="22"/>
        </w:rPr>
      </w:pPr>
      <w:r w:rsidRPr="00480232">
        <w:rPr>
          <w:b w:val="0"/>
          <w:bCs/>
          <w:sz w:val="22"/>
          <w:szCs w:val="22"/>
        </w:rPr>
        <w:t>Το Σ.Φ.Η.Ο. πρέπει να λαμβάνει υπόψη τα πολεοδομικά</w:t>
      </w:r>
      <w:r w:rsidR="00537EEE" w:rsidRPr="0045373E">
        <w:rPr>
          <w:b w:val="0"/>
          <w:bCs/>
          <w:sz w:val="22"/>
          <w:szCs w:val="22"/>
        </w:rPr>
        <w:t>,</w:t>
      </w:r>
      <w:r w:rsidR="003914F5">
        <w:rPr>
          <w:b w:val="0"/>
          <w:bCs/>
          <w:sz w:val="22"/>
          <w:szCs w:val="22"/>
        </w:rPr>
        <w:t xml:space="preserve"> </w:t>
      </w:r>
      <w:r w:rsidRPr="00480232">
        <w:rPr>
          <w:b w:val="0"/>
          <w:bCs/>
          <w:sz w:val="22"/>
          <w:szCs w:val="22"/>
        </w:rPr>
        <w:t>κυκλοφοριακά</w:t>
      </w:r>
      <w:r w:rsidR="00537EEE" w:rsidRPr="0045373E">
        <w:rPr>
          <w:b w:val="0"/>
          <w:bCs/>
          <w:sz w:val="22"/>
          <w:szCs w:val="22"/>
        </w:rPr>
        <w:t>, συγκ</w:t>
      </w:r>
      <w:r w:rsidR="00537EEE" w:rsidRPr="00480232">
        <w:rPr>
          <w:b w:val="0"/>
          <w:bCs/>
          <w:sz w:val="22"/>
          <w:szCs w:val="22"/>
        </w:rPr>
        <w:t>οινωνιακά και λοιπά</w:t>
      </w:r>
      <w:r w:rsidRPr="00480232">
        <w:rPr>
          <w:b w:val="0"/>
          <w:bCs/>
          <w:sz w:val="22"/>
          <w:szCs w:val="22"/>
        </w:rPr>
        <w:t xml:space="preserve"> χαρακτηριστικά της περιοχής στην οποία αναφέρεται</w:t>
      </w:r>
      <w:r w:rsidR="00A909B4" w:rsidRPr="00480232">
        <w:rPr>
          <w:b w:val="0"/>
          <w:bCs/>
          <w:sz w:val="22"/>
          <w:szCs w:val="22"/>
        </w:rPr>
        <w:t xml:space="preserve"> και την ήδη υφιστάμενη ανάπτυξη των δημοσίως </w:t>
      </w:r>
      <w:proofErr w:type="spellStart"/>
      <w:r w:rsidR="00A909B4" w:rsidRPr="00480232">
        <w:rPr>
          <w:b w:val="0"/>
          <w:bCs/>
          <w:sz w:val="22"/>
          <w:szCs w:val="22"/>
        </w:rPr>
        <w:t>προσβάσιμων</w:t>
      </w:r>
      <w:proofErr w:type="spellEnd"/>
      <w:r w:rsidR="00A909B4" w:rsidRPr="00480232">
        <w:rPr>
          <w:b w:val="0"/>
          <w:bCs/>
          <w:sz w:val="22"/>
          <w:szCs w:val="22"/>
        </w:rPr>
        <w:t xml:space="preserve"> υποδομών</w:t>
      </w:r>
      <w:r w:rsidR="009314EF" w:rsidRPr="00480232">
        <w:rPr>
          <w:b w:val="0"/>
          <w:bCs/>
          <w:sz w:val="22"/>
          <w:szCs w:val="22"/>
        </w:rPr>
        <w:t xml:space="preserve"> και, ως προς τους όρους και προϋποθέσεις ε</w:t>
      </w:r>
      <w:r w:rsidR="00702244" w:rsidRPr="00480232">
        <w:rPr>
          <w:b w:val="0"/>
          <w:bCs/>
          <w:sz w:val="22"/>
          <w:szCs w:val="22"/>
        </w:rPr>
        <w:t>γκατάσταση</w:t>
      </w:r>
      <w:r w:rsidR="009314EF" w:rsidRPr="00480232">
        <w:rPr>
          <w:b w:val="0"/>
          <w:bCs/>
          <w:sz w:val="22"/>
          <w:szCs w:val="22"/>
        </w:rPr>
        <w:t>ς</w:t>
      </w:r>
      <w:r w:rsidR="00702244" w:rsidRPr="00480232">
        <w:rPr>
          <w:b w:val="0"/>
          <w:bCs/>
          <w:sz w:val="22"/>
          <w:szCs w:val="22"/>
        </w:rPr>
        <w:t xml:space="preserve"> των σημείων επαναφόρτισης ακολουθεί τις κείμενες διατάξεις, ειδικότερα </w:t>
      </w:r>
      <w:r w:rsidR="001E0A94" w:rsidRPr="00480232">
        <w:rPr>
          <w:b w:val="0"/>
          <w:bCs/>
          <w:sz w:val="22"/>
          <w:szCs w:val="22"/>
        </w:rPr>
        <w:t xml:space="preserve">δε </w:t>
      </w:r>
      <w:r w:rsidR="00702244" w:rsidRPr="00480232">
        <w:rPr>
          <w:b w:val="0"/>
          <w:bCs/>
          <w:sz w:val="22"/>
          <w:szCs w:val="22"/>
        </w:rPr>
        <w:t xml:space="preserve">την υπ’ </w:t>
      </w:r>
      <w:proofErr w:type="spellStart"/>
      <w:r w:rsidR="00702244" w:rsidRPr="00480232">
        <w:rPr>
          <w:b w:val="0"/>
          <w:bCs/>
          <w:sz w:val="22"/>
          <w:szCs w:val="22"/>
        </w:rPr>
        <w:t>αρ</w:t>
      </w:r>
      <w:proofErr w:type="spellEnd"/>
      <w:r w:rsidR="00702244" w:rsidRPr="00480232">
        <w:rPr>
          <w:b w:val="0"/>
          <w:bCs/>
          <w:sz w:val="22"/>
          <w:szCs w:val="22"/>
        </w:rPr>
        <w:t>. 42863/438/04.06.2019 κοινή υπουργική απόφαση (Β΄ 2040).</w:t>
      </w:r>
      <w:r w:rsidR="00C77816" w:rsidRPr="0045373E">
        <w:rPr>
          <w:b w:val="0"/>
          <w:bCs/>
          <w:sz w:val="22"/>
          <w:szCs w:val="22"/>
        </w:rPr>
        <w:t xml:space="preserve"> </w:t>
      </w:r>
    </w:p>
    <w:p w14:paraId="75F6F3C5" w14:textId="46ED4772" w:rsidR="003556EA" w:rsidRPr="00480232" w:rsidRDefault="009314EF" w:rsidP="00CC50B7">
      <w:pPr>
        <w:pStyle w:val="3"/>
        <w:jc w:val="both"/>
        <w:rPr>
          <w:b w:val="0"/>
          <w:bCs/>
          <w:sz w:val="22"/>
          <w:szCs w:val="22"/>
        </w:rPr>
      </w:pPr>
      <w:r w:rsidRPr="00480232">
        <w:rPr>
          <w:b w:val="0"/>
          <w:bCs/>
          <w:sz w:val="22"/>
          <w:szCs w:val="22"/>
        </w:rPr>
        <w:t>Με σκοπό να δημιουργηθεί ένα ολιστικό πλάνο για τον εκάστοτε δήμο, το Σ</w:t>
      </w:r>
      <w:r w:rsidR="00FA094E" w:rsidRPr="0045373E">
        <w:rPr>
          <w:b w:val="0"/>
          <w:bCs/>
          <w:sz w:val="22"/>
          <w:szCs w:val="22"/>
        </w:rPr>
        <w:t>.</w:t>
      </w:r>
      <w:r w:rsidRPr="00480232">
        <w:rPr>
          <w:b w:val="0"/>
          <w:bCs/>
          <w:sz w:val="22"/>
          <w:szCs w:val="22"/>
        </w:rPr>
        <w:t>Φ</w:t>
      </w:r>
      <w:r w:rsidR="00FA094E" w:rsidRPr="0045373E">
        <w:rPr>
          <w:b w:val="0"/>
          <w:bCs/>
          <w:sz w:val="22"/>
          <w:szCs w:val="22"/>
        </w:rPr>
        <w:t>.</w:t>
      </w:r>
      <w:r w:rsidRPr="00480232">
        <w:rPr>
          <w:b w:val="0"/>
          <w:bCs/>
          <w:sz w:val="22"/>
          <w:szCs w:val="22"/>
        </w:rPr>
        <w:t>Η</w:t>
      </w:r>
      <w:r w:rsidR="00FA094E" w:rsidRPr="0045373E">
        <w:rPr>
          <w:b w:val="0"/>
          <w:bCs/>
          <w:sz w:val="22"/>
          <w:szCs w:val="22"/>
        </w:rPr>
        <w:t>.</w:t>
      </w:r>
      <w:r w:rsidRPr="00480232">
        <w:rPr>
          <w:b w:val="0"/>
          <w:bCs/>
          <w:sz w:val="22"/>
          <w:szCs w:val="22"/>
        </w:rPr>
        <w:t>Ο</w:t>
      </w:r>
      <w:r w:rsidR="00FA094E" w:rsidRPr="0045373E">
        <w:rPr>
          <w:b w:val="0"/>
          <w:bCs/>
          <w:sz w:val="22"/>
          <w:szCs w:val="22"/>
        </w:rPr>
        <w:t>.</w:t>
      </w:r>
      <w:r w:rsidRPr="00480232">
        <w:rPr>
          <w:b w:val="0"/>
          <w:bCs/>
          <w:sz w:val="22"/>
          <w:szCs w:val="22"/>
        </w:rPr>
        <w:t xml:space="preserve"> μ</w:t>
      </w:r>
      <w:r w:rsidR="00351E82" w:rsidRPr="00480232">
        <w:rPr>
          <w:b w:val="0"/>
          <w:bCs/>
          <w:sz w:val="22"/>
          <w:szCs w:val="22"/>
        </w:rPr>
        <w:t>πορεί</w:t>
      </w:r>
      <w:r w:rsidRPr="00480232">
        <w:rPr>
          <w:b w:val="0"/>
          <w:bCs/>
          <w:sz w:val="22"/>
          <w:szCs w:val="22"/>
        </w:rPr>
        <w:t xml:space="preserve"> </w:t>
      </w:r>
      <w:r w:rsidR="00351E82" w:rsidRPr="00480232">
        <w:rPr>
          <w:b w:val="0"/>
          <w:bCs/>
          <w:sz w:val="22"/>
          <w:szCs w:val="22"/>
        </w:rPr>
        <w:t>να ενταχθεί ως μέτρο παρέμβασης σε τυχόν εκπονούμενα στρατηγικά σχέδια των οικείων O.T.A., όπως π.χ. στα Σχέδια Βιώσιμης Αστικής Κινητικότητας</w:t>
      </w:r>
      <w:r w:rsidR="00E0158B" w:rsidRPr="0045373E">
        <w:rPr>
          <w:b w:val="0"/>
          <w:bCs/>
          <w:sz w:val="22"/>
          <w:szCs w:val="22"/>
        </w:rPr>
        <w:t xml:space="preserve"> </w:t>
      </w:r>
      <w:r w:rsidR="00351E82" w:rsidRPr="00480232">
        <w:rPr>
          <w:b w:val="0"/>
          <w:bCs/>
          <w:sz w:val="22"/>
          <w:szCs w:val="22"/>
        </w:rPr>
        <w:t>- ΣΒΑΚ, τις Ολοκληρωμένες Χωρικές Επενδύσεις - ΟΧΕ, τα σχέδια για Βιώσιμη Αστική Ανάπτυξη -– ΒΑΑ, κ.λπ., καθώς και σε ευρύτερες μελέτες και προγράμματα αστικών αναπλάσεων</w:t>
      </w:r>
      <w:r w:rsidR="001E0A94" w:rsidRPr="00480232">
        <w:rPr>
          <w:b w:val="0"/>
          <w:bCs/>
          <w:sz w:val="22"/>
          <w:szCs w:val="22"/>
        </w:rPr>
        <w:t>.</w:t>
      </w:r>
      <w:r w:rsidR="00351E82" w:rsidRPr="00480232">
        <w:rPr>
          <w:b w:val="0"/>
          <w:bCs/>
          <w:sz w:val="22"/>
          <w:szCs w:val="22"/>
        </w:rPr>
        <w:t xml:space="preserve"> Αντιστοίχως, στις περιοχές ευθύνης των δημόσιων αστικών συγκοινωνιών και του συγκοινωνιακού έργου που παρέχεται από τους Ο.Α.Σ.Α. Α.Ε. και Ο.Σ.Ε.Θ. Α.Ε., και για τις </w:t>
      </w:r>
      <w:proofErr w:type="spellStart"/>
      <w:r w:rsidR="00351E82" w:rsidRPr="00480232">
        <w:rPr>
          <w:b w:val="0"/>
          <w:bCs/>
          <w:sz w:val="22"/>
          <w:szCs w:val="22"/>
        </w:rPr>
        <w:t>χωροθετήσεις</w:t>
      </w:r>
      <w:proofErr w:type="spellEnd"/>
      <w:r w:rsidR="00351E82" w:rsidRPr="00480232">
        <w:rPr>
          <w:b w:val="0"/>
          <w:bCs/>
          <w:sz w:val="22"/>
          <w:szCs w:val="22"/>
        </w:rPr>
        <w:t xml:space="preserve"> σε σημεία αρμοδιότητ</w:t>
      </w:r>
      <w:r w:rsidR="003914F5">
        <w:rPr>
          <w:b w:val="0"/>
          <w:bCs/>
          <w:sz w:val="22"/>
          <w:szCs w:val="22"/>
        </w:rPr>
        <w:t>ά</w:t>
      </w:r>
      <w:r w:rsidR="00351E82" w:rsidRPr="00480232">
        <w:rPr>
          <w:b w:val="0"/>
          <w:bCs/>
          <w:sz w:val="22"/>
          <w:szCs w:val="22"/>
        </w:rPr>
        <w:t xml:space="preserve">ς τους, οι ως άνω Οργανισμοί είναι αρμόδιοι για να υποβάλουν εντός του οριζόμενου χρονικού πλαισίου δεσμευτική </w:t>
      </w:r>
      <w:r w:rsidR="003914F5">
        <w:rPr>
          <w:b w:val="0"/>
          <w:bCs/>
          <w:sz w:val="22"/>
          <w:szCs w:val="22"/>
        </w:rPr>
        <w:t xml:space="preserve">πρόταση </w:t>
      </w:r>
      <w:r w:rsidR="00351E82" w:rsidRPr="00480232">
        <w:rPr>
          <w:b w:val="0"/>
          <w:bCs/>
          <w:sz w:val="22"/>
          <w:szCs w:val="22"/>
        </w:rPr>
        <w:t xml:space="preserve">στον κατά περίπτωση δήμο, με σκοπό να συμπεριληφθεί στο υπό εκπόνηση Σ.Φ.Η.Ο.. </w:t>
      </w:r>
    </w:p>
    <w:p w14:paraId="6E0EB41F" w14:textId="13D37866" w:rsidR="00351E82" w:rsidRPr="00480232" w:rsidRDefault="00C80EB8">
      <w:pPr>
        <w:pStyle w:val="3"/>
        <w:jc w:val="both"/>
        <w:rPr>
          <w:b w:val="0"/>
          <w:bCs/>
          <w:sz w:val="22"/>
          <w:szCs w:val="22"/>
        </w:rPr>
      </w:pPr>
      <w:r w:rsidRPr="00480232">
        <w:rPr>
          <w:b w:val="0"/>
          <w:bCs/>
          <w:sz w:val="22"/>
          <w:szCs w:val="22"/>
        </w:rPr>
        <w:t xml:space="preserve">Προκειμένου να γίνει ομαλά η </w:t>
      </w:r>
      <w:r w:rsidR="001641DE" w:rsidRPr="00480232">
        <w:rPr>
          <w:b w:val="0"/>
          <w:bCs/>
          <w:sz w:val="22"/>
          <w:szCs w:val="22"/>
        </w:rPr>
        <w:t xml:space="preserve">ανάπτυξη </w:t>
      </w:r>
      <w:r w:rsidRPr="00480232">
        <w:rPr>
          <w:b w:val="0"/>
          <w:bCs/>
          <w:sz w:val="22"/>
          <w:szCs w:val="22"/>
        </w:rPr>
        <w:t xml:space="preserve">της </w:t>
      </w:r>
      <w:proofErr w:type="spellStart"/>
      <w:r w:rsidR="001641DE" w:rsidRPr="00480232">
        <w:rPr>
          <w:b w:val="0"/>
          <w:bCs/>
          <w:sz w:val="22"/>
          <w:szCs w:val="22"/>
        </w:rPr>
        <w:t>χωροθέτησης</w:t>
      </w:r>
      <w:proofErr w:type="spellEnd"/>
      <w:r w:rsidR="001641DE" w:rsidRPr="00480232">
        <w:rPr>
          <w:b w:val="0"/>
          <w:bCs/>
          <w:sz w:val="22"/>
          <w:szCs w:val="22"/>
        </w:rPr>
        <w:t xml:space="preserve"> στάθμευσης των ηλεκτρικών οχημάτων και εγκατάστασης των σημείων επαναφόρτισης Η/Ο</w:t>
      </w:r>
      <w:r w:rsidRPr="00480232">
        <w:rPr>
          <w:b w:val="0"/>
          <w:bCs/>
          <w:sz w:val="22"/>
          <w:szCs w:val="22"/>
        </w:rPr>
        <w:t xml:space="preserve">, με το σχέδιο νόμου προβλέπεται </w:t>
      </w:r>
      <w:r w:rsidR="004E049A" w:rsidRPr="00480232">
        <w:rPr>
          <w:b w:val="0"/>
          <w:bCs/>
          <w:sz w:val="22"/>
          <w:szCs w:val="22"/>
        </w:rPr>
        <w:t xml:space="preserve">το </w:t>
      </w:r>
      <w:r w:rsidRPr="00480232">
        <w:rPr>
          <w:b w:val="0"/>
          <w:bCs/>
          <w:sz w:val="22"/>
          <w:szCs w:val="22"/>
        </w:rPr>
        <w:t>ελάχιστο περιεχόμενο των Σ</w:t>
      </w:r>
      <w:r w:rsidR="004F1561" w:rsidRPr="00480232">
        <w:rPr>
          <w:b w:val="0"/>
          <w:bCs/>
          <w:sz w:val="22"/>
          <w:szCs w:val="22"/>
        </w:rPr>
        <w:t>.</w:t>
      </w:r>
      <w:r w:rsidRPr="00480232">
        <w:rPr>
          <w:b w:val="0"/>
          <w:bCs/>
          <w:sz w:val="22"/>
          <w:szCs w:val="22"/>
        </w:rPr>
        <w:t>Φ</w:t>
      </w:r>
      <w:r w:rsidR="004F1561" w:rsidRPr="00480232">
        <w:rPr>
          <w:b w:val="0"/>
          <w:bCs/>
          <w:sz w:val="22"/>
          <w:szCs w:val="22"/>
        </w:rPr>
        <w:t>.</w:t>
      </w:r>
      <w:r w:rsidRPr="00480232">
        <w:rPr>
          <w:b w:val="0"/>
          <w:bCs/>
          <w:sz w:val="22"/>
          <w:szCs w:val="22"/>
        </w:rPr>
        <w:t>Η</w:t>
      </w:r>
      <w:r w:rsidR="004F1561" w:rsidRPr="00480232">
        <w:rPr>
          <w:b w:val="0"/>
          <w:bCs/>
          <w:sz w:val="22"/>
          <w:szCs w:val="22"/>
        </w:rPr>
        <w:t>.</w:t>
      </w:r>
      <w:r w:rsidRPr="00480232">
        <w:rPr>
          <w:b w:val="0"/>
          <w:bCs/>
          <w:sz w:val="22"/>
          <w:szCs w:val="22"/>
        </w:rPr>
        <w:t>Ο</w:t>
      </w:r>
      <w:r w:rsidR="004F1561" w:rsidRPr="00480232">
        <w:rPr>
          <w:b w:val="0"/>
          <w:bCs/>
          <w:sz w:val="22"/>
          <w:szCs w:val="22"/>
        </w:rPr>
        <w:t>.</w:t>
      </w:r>
      <w:r w:rsidR="00606A13" w:rsidRPr="00480232">
        <w:rPr>
          <w:b w:val="0"/>
          <w:bCs/>
          <w:sz w:val="22"/>
          <w:szCs w:val="22"/>
        </w:rPr>
        <w:t xml:space="preserve">, για να καλύπτονται οπωσδήποτε </w:t>
      </w:r>
      <w:r w:rsidR="006637F2" w:rsidRPr="00480232">
        <w:rPr>
          <w:b w:val="0"/>
          <w:bCs/>
          <w:sz w:val="22"/>
          <w:szCs w:val="22"/>
        </w:rPr>
        <w:t>συγκεκριμένες ανάγκες</w:t>
      </w:r>
      <w:r w:rsidRPr="00480232">
        <w:rPr>
          <w:b w:val="0"/>
          <w:bCs/>
          <w:sz w:val="22"/>
          <w:szCs w:val="22"/>
        </w:rPr>
        <w:t xml:space="preserve"> (</w:t>
      </w:r>
      <w:r w:rsidR="00E90D6E" w:rsidRPr="00480232">
        <w:rPr>
          <w:b w:val="0"/>
          <w:bCs/>
          <w:sz w:val="22"/>
          <w:szCs w:val="22"/>
        </w:rPr>
        <w:t>π</w:t>
      </w:r>
      <w:r w:rsidR="004F1561" w:rsidRPr="00480232">
        <w:rPr>
          <w:b w:val="0"/>
          <w:bCs/>
          <w:sz w:val="22"/>
          <w:szCs w:val="22"/>
        </w:rPr>
        <w:t>.</w:t>
      </w:r>
      <w:r w:rsidR="00E90D6E" w:rsidRPr="00480232">
        <w:rPr>
          <w:b w:val="0"/>
          <w:bCs/>
          <w:sz w:val="22"/>
          <w:szCs w:val="22"/>
        </w:rPr>
        <w:t>χ</w:t>
      </w:r>
      <w:r w:rsidR="004F1561" w:rsidRPr="00480232">
        <w:rPr>
          <w:b w:val="0"/>
          <w:bCs/>
          <w:sz w:val="22"/>
          <w:szCs w:val="22"/>
        </w:rPr>
        <w:t>.</w:t>
      </w:r>
      <w:r w:rsidR="00E90D6E" w:rsidRPr="00480232">
        <w:rPr>
          <w:b w:val="0"/>
          <w:bCs/>
          <w:sz w:val="22"/>
          <w:szCs w:val="22"/>
        </w:rPr>
        <w:t xml:space="preserve"> </w:t>
      </w:r>
      <w:proofErr w:type="spellStart"/>
      <w:r w:rsidRPr="00480232">
        <w:rPr>
          <w:b w:val="0"/>
          <w:bCs/>
          <w:sz w:val="22"/>
          <w:szCs w:val="22"/>
        </w:rPr>
        <w:t>χωροθέτηση</w:t>
      </w:r>
      <w:proofErr w:type="spellEnd"/>
      <w:r w:rsidRPr="00480232">
        <w:rPr>
          <w:b w:val="0"/>
          <w:bCs/>
          <w:sz w:val="22"/>
          <w:szCs w:val="22"/>
        </w:rPr>
        <w:t xml:space="preserve"> θέσεων σε </w:t>
      </w:r>
      <w:r w:rsidR="005C1BC6" w:rsidRPr="00480232">
        <w:rPr>
          <w:b w:val="0"/>
          <w:bCs/>
          <w:sz w:val="22"/>
          <w:szCs w:val="22"/>
        </w:rPr>
        <w:t xml:space="preserve">τερματικούς σταθμούς και σημεία δημοτικών και αστικών συγκοινωνιών, χώρους στάθμευσης οχημάτων τροφοδοσίας, </w:t>
      </w:r>
      <w:r w:rsidR="00E90D6E" w:rsidRPr="00480232">
        <w:rPr>
          <w:b w:val="0"/>
          <w:bCs/>
          <w:sz w:val="22"/>
          <w:szCs w:val="22"/>
        </w:rPr>
        <w:t>πιάτσες ΤΑΞΙ</w:t>
      </w:r>
      <w:r w:rsidR="00606A13" w:rsidRPr="00480232">
        <w:rPr>
          <w:b w:val="0"/>
          <w:bCs/>
          <w:sz w:val="22"/>
          <w:szCs w:val="22"/>
        </w:rPr>
        <w:t xml:space="preserve">, θέσεις </w:t>
      </w:r>
      <w:proofErr w:type="spellStart"/>
      <w:r w:rsidR="00606A13" w:rsidRPr="00480232">
        <w:rPr>
          <w:b w:val="0"/>
          <w:bCs/>
          <w:sz w:val="22"/>
          <w:szCs w:val="22"/>
        </w:rPr>
        <w:t>ΑμΕΑ</w:t>
      </w:r>
      <w:proofErr w:type="spellEnd"/>
      <w:r w:rsidR="00E90D6E" w:rsidRPr="00480232">
        <w:rPr>
          <w:b w:val="0"/>
          <w:bCs/>
          <w:sz w:val="22"/>
          <w:szCs w:val="22"/>
        </w:rPr>
        <w:t>)</w:t>
      </w:r>
      <w:r w:rsidR="001E7BAE" w:rsidRPr="00480232">
        <w:rPr>
          <w:b w:val="0"/>
          <w:bCs/>
          <w:sz w:val="22"/>
          <w:szCs w:val="22"/>
        </w:rPr>
        <w:t xml:space="preserve">. Περαιτέρω, </w:t>
      </w:r>
      <w:r w:rsidR="00606A13" w:rsidRPr="00480232">
        <w:rPr>
          <w:b w:val="0"/>
          <w:bCs/>
          <w:sz w:val="22"/>
          <w:szCs w:val="22"/>
        </w:rPr>
        <w:t xml:space="preserve">ορίζονται </w:t>
      </w:r>
      <w:r w:rsidR="001641DE" w:rsidRPr="00480232">
        <w:rPr>
          <w:b w:val="0"/>
          <w:bCs/>
          <w:sz w:val="22"/>
          <w:szCs w:val="22"/>
        </w:rPr>
        <w:t xml:space="preserve">ελάχιστα όρια </w:t>
      </w:r>
      <w:r w:rsidR="00E90D6E" w:rsidRPr="00480232">
        <w:rPr>
          <w:b w:val="0"/>
          <w:bCs/>
          <w:sz w:val="22"/>
          <w:szCs w:val="22"/>
        </w:rPr>
        <w:t xml:space="preserve">αριθμού </w:t>
      </w:r>
      <w:r w:rsidR="001641DE" w:rsidRPr="00480232">
        <w:rPr>
          <w:b w:val="0"/>
          <w:bCs/>
          <w:sz w:val="22"/>
          <w:szCs w:val="22"/>
        </w:rPr>
        <w:t xml:space="preserve">σημείων επαναφόρτισης Η/Ο, αναλογικά με τον πληθυσμό των </w:t>
      </w:r>
      <w:r w:rsidR="009C1780" w:rsidRPr="00480232">
        <w:rPr>
          <w:b w:val="0"/>
          <w:bCs/>
          <w:sz w:val="22"/>
          <w:szCs w:val="22"/>
        </w:rPr>
        <w:t>δ</w:t>
      </w:r>
      <w:r w:rsidR="001641DE" w:rsidRPr="00480232">
        <w:rPr>
          <w:b w:val="0"/>
          <w:bCs/>
          <w:sz w:val="22"/>
          <w:szCs w:val="22"/>
        </w:rPr>
        <w:t xml:space="preserve">ήμων, αλλά και </w:t>
      </w:r>
      <w:r w:rsidR="001E7BAE" w:rsidRPr="00480232">
        <w:rPr>
          <w:b w:val="0"/>
          <w:bCs/>
          <w:sz w:val="22"/>
          <w:szCs w:val="22"/>
        </w:rPr>
        <w:t xml:space="preserve">ειδικά όρια </w:t>
      </w:r>
      <w:r w:rsidR="001641DE" w:rsidRPr="00480232">
        <w:rPr>
          <w:b w:val="0"/>
          <w:bCs/>
          <w:sz w:val="22"/>
          <w:szCs w:val="22"/>
        </w:rPr>
        <w:t>σε συγκεκριμένα σημεία ιδιαίτερου ενδιαφέροντος, όπως στις πιάτσες Ε.Δ.Χ.-ΤΑΞΙ</w:t>
      </w:r>
      <w:r w:rsidR="004E049A" w:rsidRPr="00480232">
        <w:rPr>
          <w:b w:val="0"/>
          <w:bCs/>
          <w:sz w:val="22"/>
          <w:szCs w:val="22"/>
        </w:rPr>
        <w:t xml:space="preserve"> και</w:t>
      </w:r>
      <w:r w:rsidR="001641DE" w:rsidRPr="00480232">
        <w:rPr>
          <w:b w:val="0"/>
          <w:bCs/>
          <w:sz w:val="22"/>
          <w:szCs w:val="22"/>
        </w:rPr>
        <w:t xml:space="preserve"> σε θέσεις </w:t>
      </w:r>
      <w:proofErr w:type="spellStart"/>
      <w:r w:rsidR="001641DE" w:rsidRPr="00480232">
        <w:rPr>
          <w:b w:val="0"/>
          <w:bCs/>
          <w:sz w:val="22"/>
          <w:szCs w:val="22"/>
        </w:rPr>
        <w:t>ΑμεΑ</w:t>
      </w:r>
      <w:proofErr w:type="spellEnd"/>
      <w:r w:rsidR="001641DE" w:rsidRPr="00480232">
        <w:rPr>
          <w:b w:val="0"/>
          <w:bCs/>
          <w:sz w:val="22"/>
          <w:szCs w:val="22"/>
        </w:rPr>
        <w:t>.</w:t>
      </w:r>
    </w:p>
    <w:p w14:paraId="4CFC6785" w14:textId="17DAA8A6" w:rsidR="007240FC" w:rsidRPr="00480232" w:rsidRDefault="00351E82">
      <w:pPr>
        <w:pStyle w:val="3"/>
        <w:jc w:val="both"/>
        <w:rPr>
          <w:b w:val="0"/>
          <w:bCs/>
          <w:sz w:val="22"/>
          <w:szCs w:val="22"/>
        </w:rPr>
      </w:pPr>
      <w:r w:rsidRPr="00480232">
        <w:rPr>
          <w:b w:val="0"/>
          <w:bCs/>
          <w:sz w:val="22"/>
          <w:szCs w:val="22"/>
        </w:rPr>
        <w:t xml:space="preserve">Τα Σ.Φ.Η.Ο. </w:t>
      </w:r>
      <w:proofErr w:type="spellStart"/>
      <w:r w:rsidRPr="00480232">
        <w:rPr>
          <w:b w:val="0"/>
          <w:bCs/>
          <w:sz w:val="22"/>
          <w:szCs w:val="22"/>
        </w:rPr>
        <w:t>επικαιροποιούνται</w:t>
      </w:r>
      <w:proofErr w:type="spellEnd"/>
      <w:r w:rsidRPr="00480232">
        <w:rPr>
          <w:b w:val="0"/>
          <w:bCs/>
          <w:sz w:val="22"/>
          <w:szCs w:val="22"/>
        </w:rPr>
        <w:t xml:space="preserve"> από τους δήμους ανά τακτά χρονικά διαστήματα και ανά πέντε (5) </w:t>
      </w:r>
      <w:proofErr w:type="spellStart"/>
      <w:r w:rsidRPr="00480232">
        <w:rPr>
          <w:b w:val="0"/>
          <w:bCs/>
          <w:sz w:val="22"/>
          <w:szCs w:val="22"/>
        </w:rPr>
        <w:t>κατ</w:t>
      </w:r>
      <w:proofErr w:type="spellEnd"/>
      <w:r w:rsidRPr="00480232">
        <w:rPr>
          <w:b w:val="0"/>
          <w:bCs/>
          <w:sz w:val="22"/>
          <w:szCs w:val="22"/>
        </w:rPr>
        <w:t xml:space="preserve">΄ ελάχιστον έτη, με στόχο την επανεξέταση των συνθηκών ανάπτυξης και </w:t>
      </w:r>
      <w:r w:rsidRPr="00480232">
        <w:rPr>
          <w:b w:val="0"/>
          <w:bCs/>
          <w:sz w:val="22"/>
          <w:szCs w:val="22"/>
        </w:rPr>
        <w:lastRenderedPageBreak/>
        <w:t xml:space="preserve">εφαρμογής της </w:t>
      </w:r>
      <w:proofErr w:type="spellStart"/>
      <w:r w:rsidRPr="00480232">
        <w:rPr>
          <w:b w:val="0"/>
          <w:bCs/>
          <w:sz w:val="22"/>
          <w:szCs w:val="22"/>
        </w:rPr>
        <w:t>χωροθέτησης</w:t>
      </w:r>
      <w:proofErr w:type="spellEnd"/>
      <w:r w:rsidRPr="00480232">
        <w:rPr>
          <w:b w:val="0"/>
          <w:bCs/>
          <w:sz w:val="22"/>
          <w:szCs w:val="22"/>
        </w:rPr>
        <w:t xml:space="preserve"> </w:t>
      </w:r>
      <w:r w:rsidR="00111ACF" w:rsidRPr="00480232">
        <w:rPr>
          <w:b w:val="0"/>
          <w:bCs/>
          <w:sz w:val="22"/>
          <w:szCs w:val="22"/>
        </w:rPr>
        <w:t>σημείων επαναφόρτισης Η/Ο και τη σωστή και διαχρονική εφαρμογή της ηλεκτροκίνησης</w:t>
      </w:r>
      <w:r w:rsidR="007240FC" w:rsidRPr="00480232">
        <w:rPr>
          <w:b w:val="0"/>
          <w:bCs/>
          <w:sz w:val="22"/>
          <w:szCs w:val="22"/>
        </w:rPr>
        <w:t>, ενώ το Αυτοτελές Τμήμα Ηλεκτροκίνησης του Υπουργείου Περιβάλλοντος και Ενέργειας είναι αρμόδιο να παρακολουθεί την εφαρμογή των Σ.Φ.Η.Ο..</w:t>
      </w:r>
    </w:p>
    <w:p w14:paraId="08FBE639" w14:textId="355341D3" w:rsidR="001641DE" w:rsidRPr="00480232" w:rsidRDefault="001E7BAE">
      <w:pPr>
        <w:pStyle w:val="3"/>
        <w:jc w:val="both"/>
        <w:rPr>
          <w:b w:val="0"/>
          <w:bCs/>
          <w:sz w:val="22"/>
          <w:szCs w:val="22"/>
        </w:rPr>
      </w:pPr>
      <w:r w:rsidRPr="00480232">
        <w:rPr>
          <w:b w:val="0"/>
          <w:bCs/>
          <w:sz w:val="22"/>
          <w:szCs w:val="22"/>
        </w:rPr>
        <w:t>Τέλος, γ</w:t>
      </w:r>
      <w:r w:rsidR="001641DE" w:rsidRPr="00480232">
        <w:rPr>
          <w:b w:val="0"/>
          <w:bCs/>
          <w:sz w:val="22"/>
          <w:szCs w:val="22"/>
        </w:rPr>
        <w:t>ια την ελάφρυνση του βάρους των Δήμων προτείνεται η δυνητική χρηματοδότηση των Σ</w:t>
      </w:r>
      <w:r w:rsidR="009C1780" w:rsidRPr="00480232">
        <w:rPr>
          <w:b w:val="0"/>
          <w:bCs/>
          <w:sz w:val="22"/>
          <w:szCs w:val="22"/>
        </w:rPr>
        <w:t>.</w:t>
      </w:r>
      <w:r w:rsidR="001641DE" w:rsidRPr="00480232">
        <w:rPr>
          <w:b w:val="0"/>
          <w:bCs/>
          <w:sz w:val="22"/>
          <w:szCs w:val="22"/>
        </w:rPr>
        <w:t>Φ</w:t>
      </w:r>
      <w:r w:rsidR="009C1780" w:rsidRPr="00480232">
        <w:rPr>
          <w:b w:val="0"/>
          <w:bCs/>
          <w:sz w:val="22"/>
          <w:szCs w:val="22"/>
        </w:rPr>
        <w:t>.</w:t>
      </w:r>
      <w:r w:rsidR="001641DE" w:rsidRPr="00480232">
        <w:rPr>
          <w:b w:val="0"/>
          <w:bCs/>
          <w:sz w:val="22"/>
          <w:szCs w:val="22"/>
        </w:rPr>
        <w:t>Η</w:t>
      </w:r>
      <w:r w:rsidR="009C1780" w:rsidRPr="00480232">
        <w:rPr>
          <w:b w:val="0"/>
          <w:bCs/>
          <w:sz w:val="22"/>
          <w:szCs w:val="22"/>
        </w:rPr>
        <w:t>.</w:t>
      </w:r>
      <w:r w:rsidR="001641DE" w:rsidRPr="00480232">
        <w:rPr>
          <w:b w:val="0"/>
          <w:bCs/>
          <w:sz w:val="22"/>
          <w:szCs w:val="22"/>
        </w:rPr>
        <w:t>Ο</w:t>
      </w:r>
      <w:r w:rsidR="009C1780" w:rsidRPr="00480232">
        <w:rPr>
          <w:b w:val="0"/>
          <w:bCs/>
          <w:sz w:val="22"/>
          <w:szCs w:val="22"/>
        </w:rPr>
        <w:t>.</w:t>
      </w:r>
      <w:r w:rsidR="001641DE" w:rsidRPr="00480232">
        <w:rPr>
          <w:b w:val="0"/>
          <w:bCs/>
          <w:sz w:val="22"/>
          <w:szCs w:val="22"/>
        </w:rPr>
        <w:t xml:space="preserve"> από τους πόρους του Πράσινου Ταμείου, σύμφωνα με τις διατάξεις του ν. 3889/2010</w:t>
      </w:r>
      <w:r w:rsidR="009C1780" w:rsidRPr="00480232">
        <w:rPr>
          <w:b w:val="0"/>
          <w:bCs/>
          <w:sz w:val="22"/>
          <w:szCs w:val="22"/>
        </w:rPr>
        <w:t xml:space="preserve"> (Α’ 182)</w:t>
      </w:r>
      <w:r w:rsidR="001641DE" w:rsidRPr="00480232">
        <w:rPr>
          <w:b w:val="0"/>
          <w:bCs/>
          <w:sz w:val="22"/>
          <w:szCs w:val="22"/>
        </w:rPr>
        <w:t>.</w:t>
      </w:r>
    </w:p>
    <w:p w14:paraId="7080ABA8" w14:textId="42BBD879" w:rsidR="00007940" w:rsidRPr="00480232" w:rsidRDefault="00007940">
      <w:pPr>
        <w:pStyle w:val="3"/>
        <w:jc w:val="both"/>
        <w:rPr>
          <w:b w:val="0"/>
          <w:bCs/>
          <w:sz w:val="22"/>
          <w:szCs w:val="22"/>
        </w:rPr>
      </w:pPr>
    </w:p>
    <w:p w14:paraId="1EFDFA11" w14:textId="4698266E" w:rsidR="00755DAA" w:rsidRPr="00480232" w:rsidRDefault="00755DAA">
      <w:pPr>
        <w:pStyle w:val="3"/>
        <w:jc w:val="both"/>
        <w:rPr>
          <w:bCs/>
          <w:sz w:val="22"/>
          <w:szCs w:val="22"/>
        </w:rPr>
      </w:pPr>
      <w:r w:rsidRPr="00480232">
        <w:rPr>
          <w:sz w:val="22"/>
          <w:szCs w:val="22"/>
        </w:rPr>
        <w:t xml:space="preserve">Επί του άρθρου </w:t>
      </w:r>
      <w:r w:rsidR="0062744D" w:rsidRPr="00480232">
        <w:rPr>
          <w:sz w:val="22"/>
          <w:szCs w:val="22"/>
        </w:rPr>
        <w:t>1</w:t>
      </w:r>
      <w:r w:rsidR="00E371E4" w:rsidRPr="00480232">
        <w:rPr>
          <w:sz w:val="22"/>
          <w:szCs w:val="22"/>
        </w:rPr>
        <w:t>8</w:t>
      </w:r>
    </w:p>
    <w:p w14:paraId="18952F75" w14:textId="7BB58876" w:rsidR="00F74D76" w:rsidRPr="00480232" w:rsidRDefault="000F7788">
      <w:pPr>
        <w:pStyle w:val="3"/>
        <w:jc w:val="both"/>
        <w:rPr>
          <w:b w:val="0"/>
          <w:bCs/>
          <w:sz w:val="22"/>
          <w:szCs w:val="22"/>
        </w:rPr>
      </w:pPr>
      <w:r w:rsidRPr="00480232">
        <w:rPr>
          <w:b w:val="0"/>
          <w:bCs/>
          <w:sz w:val="22"/>
          <w:szCs w:val="22"/>
        </w:rPr>
        <w:t xml:space="preserve">Με τις </w:t>
      </w:r>
      <w:r w:rsidR="0053148C" w:rsidRPr="00480232">
        <w:rPr>
          <w:b w:val="0"/>
          <w:bCs/>
          <w:sz w:val="22"/>
          <w:szCs w:val="22"/>
        </w:rPr>
        <w:t xml:space="preserve">προτεινόμενες </w:t>
      </w:r>
      <w:r w:rsidRPr="00480232">
        <w:rPr>
          <w:b w:val="0"/>
          <w:bCs/>
          <w:sz w:val="22"/>
          <w:szCs w:val="22"/>
        </w:rPr>
        <w:t xml:space="preserve">διατάξεις ρυθμίζονται θέματα </w:t>
      </w:r>
      <w:proofErr w:type="spellStart"/>
      <w:r w:rsidRPr="00480232">
        <w:rPr>
          <w:b w:val="0"/>
          <w:bCs/>
          <w:sz w:val="22"/>
          <w:szCs w:val="22"/>
        </w:rPr>
        <w:t>χωροθέτησης</w:t>
      </w:r>
      <w:proofErr w:type="spellEnd"/>
      <w:r w:rsidRPr="00480232">
        <w:rPr>
          <w:b w:val="0"/>
          <w:bCs/>
          <w:sz w:val="22"/>
          <w:szCs w:val="22"/>
        </w:rPr>
        <w:t xml:space="preserve"> των ειδικά</w:t>
      </w:r>
      <w:r w:rsidR="00DB5EE4" w:rsidRPr="00480232">
        <w:rPr>
          <w:b w:val="0"/>
          <w:bCs/>
          <w:sz w:val="22"/>
          <w:szCs w:val="22"/>
        </w:rPr>
        <w:t xml:space="preserve"> </w:t>
      </w:r>
      <w:r w:rsidRPr="00480232">
        <w:rPr>
          <w:b w:val="0"/>
          <w:bCs/>
          <w:sz w:val="22"/>
          <w:szCs w:val="22"/>
        </w:rPr>
        <w:t>καθοριζόμενων</w:t>
      </w:r>
      <w:r w:rsidR="00F63D5E" w:rsidRPr="00480232">
        <w:rPr>
          <w:b w:val="0"/>
          <w:bCs/>
          <w:sz w:val="22"/>
          <w:szCs w:val="22"/>
        </w:rPr>
        <w:t xml:space="preserve"> κατά την κείμενη νομοθεσία</w:t>
      </w:r>
      <w:r w:rsidR="00E0158B" w:rsidRPr="0045373E">
        <w:rPr>
          <w:b w:val="0"/>
          <w:bCs/>
          <w:sz w:val="22"/>
          <w:szCs w:val="22"/>
        </w:rPr>
        <w:t xml:space="preserve"> </w:t>
      </w:r>
      <w:r w:rsidRPr="00480232">
        <w:rPr>
          <w:b w:val="0"/>
          <w:bCs/>
          <w:sz w:val="22"/>
          <w:szCs w:val="22"/>
        </w:rPr>
        <w:t>χώρων στάσης ή στάθμευσης (πιάτσες) των Ε.Δ.Χ.</w:t>
      </w:r>
      <w:r w:rsidR="00DB5EE4" w:rsidRPr="00480232">
        <w:rPr>
          <w:b w:val="0"/>
          <w:bCs/>
          <w:sz w:val="22"/>
          <w:szCs w:val="22"/>
        </w:rPr>
        <w:t xml:space="preserve"> </w:t>
      </w:r>
      <w:r w:rsidRPr="00480232">
        <w:rPr>
          <w:b w:val="0"/>
          <w:bCs/>
          <w:sz w:val="22"/>
          <w:szCs w:val="22"/>
        </w:rPr>
        <w:t>- ΤΑΞΙ αυτοκινήτων</w:t>
      </w:r>
      <w:r w:rsidR="00F74D76" w:rsidRPr="00480232">
        <w:rPr>
          <w:b w:val="0"/>
          <w:bCs/>
          <w:sz w:val="22"/>
          <w:szCs w:val="22"/>
        </w:rPr>
        <w:t xml:space="preserve"> προς εξυπηρέτηση του επιβατικού κοινού, </w:t>
      </w:r>
      <w:r w:rsidRPr="00480232">
        <w:rPr>
          <w:b w:val="0"/>
          <w:bCs/>
          <w:sz w:val="22"/>
          <w:szCs w:val="22"/>
        </w:rPr>
        <w:t>σε έδρες</w:t>
      </w:r>
      <w:r w:rsidR="004E049A" w:rsidRPr="00480232">
        <w:rPr>
          <w:b w:val="0"/>
          <w:bCs/>
          <w:sz w:val="22"/>
          <w:szCs w:val="22"/>
        </w:rPr>
        <w:t xml:space="preserve"> </w:t>
      </w:r>
      <w:r w:rsidRPr="00480232">
        <w:rPr>
          <w:b w:val="0"/>
          <w:bCs/>
          <w:sz w:val="22"/>
          <w:szCs w:val="22"/>
        </w:rPr>
        <w:t xml:space="preserve">- διοικητικές μονάδες της χώρας όπου κυκλοφορούν αμιγώς ηλεκτρικά ή </w:t>
      </w:r>
      <w:r w:rsidR="004F1561" w:rsidRPr="00480232">
        <w:rPr>
          <w:b w:val="0"/>
          <w:bCs/>
          <w:sz w:val="22"/>
          <w:szCs w:val="22"/>
          <w:lang w:val="en-US"/>
        </w:rPr>
        <w:t>p</w:t>
      </w:r>
      <w:proofErr w:type="spellStart"/>
      <w:r w:rsidRPr="00480232">
        <w:rPr>
          <w:b w:val="0"/>
          <w:bCs/>
          <w:sz w:val="22"/>
          <w:szCs w:val="22"/>
        </w:rPr>
        <w:t>lug</w:t>
      </w:r>
      <w:proofErr w:type="spellEnd"/>
      <w:r w:rsidRPr="00480232">
        <w:rPr>
          <w:b w:val="0"/>
          <w:bCs/>
          <w:sz w:val="22"/>
          <w:szCs w:val="22"/>
        </w:rPr>
        <w:t xml:space="preserve">- </w:t>
      </w:r>
      <w:proofErr w:type="spellStart"/>
      <w:r w:rsidR="004F1561" w:rsidRPr="00480232">
        <w:rPr>
          <w:b w:val="0"/>
          <w:bCs/>
          <w:sz w:val="22"/>
          <w:szCs w:val="22"/>
          <w:lang w:val="en-US"/>
        </w:rPr>
        <w:t>i</w:t>
      </w:r>
      <w:proofErr w:type="spellEnd"/>
      <w:r w:rsidRPr="00480232">
        <w:rPr>
          <w:b w:val="0"/>
          <w:bCs/>
          <w:sz w:val="22"/>
          <w:szCs w:val="22"/>
        </w:rPr>
        <w:t xml:space="preserve">n </w:t>
      </w:r>
      <w:r w:rsidR="004F1561" w:rsidRPr="00480232">
        <w:rPr>
          <w:b w:val="0"/>
          <w:bCs/>
          <w:sz w:val="22"/>
          <w:szCs w:val="22"/>
        </w:rPr>
        <w:t>υ</w:t>
      </w:r>
      <w:r w:rsidRPr="00480232">
        <w:rPr>
          <w:b w:val="0"/>
          <w:bCs/>
          <w:sz w:val="22"/>
          <w:szCs w:val="22"/>
        </w:rPr>
        <w:t xml:space="preserve">βριδικά Ε.Δ.Χ.- ΤΑΞΙ οχήματα. </w:t>
      </w:r>
    </w:p>
    <w:p w14:paraId="3E7825E3" w14:textId="4D8617BE" w:rsidR="00F63D5E" w:rsidRPr="00480232" w:rsidRDefault="000F7788">
      <w:pPr>
        <w:pStyle w:val="3"/>
        <w:jc w:val="both"/>
        <w:rPr>
          <w:b w:val="0"/>
          <w:bCs/>
          <w:sz w:val="22"/>
          <w:szCs w:val="22"/>
        </w:rPr>
      </w:pPr>
      <w:r w:rsidRPr="00480232">
        <w:rPr>
          <w:b w:val="0"/>
          <w:bCs/>
          <w:sz w:val="22"/>
          <w:szCs w:val="22"/>
        </w:rPr>
        <w:t xml:space="preserve">Ειδικότερα, με την παρ. 1 προβλέπεται </w:t>
      </w:r>
      <w:r w:rsidR="00F74D76" w:rsidRPr="00480232">
        <w:rPr>
          <w:b w:val="0"/>
          <w:bCs/>
          <w:sz w:val="22"/>
          <w:szCs w:val="22"/>
        </w:rPr>
        <w:t>η δυνατότητα να καθορίζονται</w:t>
      </w:r>
      <w:r w:rsidRPr="00480232">
        <w:rPr>
          <w:b w:val="0"/>
          <w:bCs/>
          <w:sz w:val="22"/>
          <w:szCs w:val="22"/>
        </w:rPr>
        <w:t xml:space="preserve"> χώρ</w:t>
      </w:r>
      <w:r w:rsidR="00F74D76" w:rsidRPr="00480232">
        <w:rPr>
          <w:b w:val="0"/>
          <w:bCs/>
          <w:sz w:val="22"/>
          <w:szCs w:val="22"/>
        </w:rPr>
        <w:t>οι</w:t>
      </w:r>
      <w:r w:rsidRPr="00480232">
        <w:rPr>
          <w:b w:val="0"/>
          <w:bCs/>
          <w:sz w:val="22"/>
          <w:szCs w:val="22"/>
        </w:rPr>
        <w:t xml:space="preserve"> στάσης- στάθμευσης (πιάτσες) όπου θα προσέρχονται μόνον Η/Ο και στους οποίου</w:t>
      </w:r>
      <w:r w:rsidR="00644D6C" w:rsidRPr="00480232">
        <w:rPr>
          <w:b w:val="0"/>
          <w:bCs/>
          <w:sz w:val="22"/>
          <w:szCs w:val="22"/>
        </w:rPr>
        <w:t>ς</w:t>
      </w:r>
      <w:r w:rsidRPr="00480232">
        <w:rPr>
          <w:b w:val="0"/>
          <w:bCs/>
          <w:sz w:val="22"/>
          <w:szCs w:val="22"/>
        </w:rPr>
        <w:t xml:space="preserve"> θα εγκατασταθούν κατάλληλες υποδομές φόρτισης</w:t>
      </w:r>
      <w:r w:rsidR="00644D6C" w:rsidRPr="00480232">
        <w:rPr>
          <w:b w:val="0"/>
          <w:bCs/>
          <w:sz w:val="22"/>
          <w:szCs w:val="22"/>
        </w:rPr>
        <w:t>,</w:t>
      </w:r>
      <w:r w:rsidRPr="00480232">
        <w:rPr>
          <w:b w:val="0"/>
          <w:bCs/>
          <w:sz w:val="22"/>
          <w:szCs w:val="22"/>
        </w:rPr>
        <w:t xml:space="preserve"> ώστε οι οδηγοί αυτών </w:t>
      </w:r>
      <w:r w:rsidR="00644D6C" w:rsidRPr="00480232">
        <w:rPr>
          <w:b w:val="0"/>
          <w:bCs/>
          <w:sz w:val="22"/>
          <w:szCs w:val="22"/>
        </w:rPr>
        <w:t>ν</w:t>
      </w:r>
      <w:r w:rsidRPr="00480232">
        <w:rPr>
          <w:b w:val="0"/>
          <w:bCs/>
          <w:sz w:val="22"/>
          <w:szCs w:val="22"/>
        </w:rPr>
        <w:t xml:space="preserve">α δύνανται, κατά την αναμονή επιβατών, να κάνουν χρήση των υπηρεσιών επαναφόρτισης. </w:t>
      </w:r>
    </w:p>
    <w:p w14:paraId="66AB3F9F" w14:textId="014CB9B5" w:rsidR="00755DAA" w:rsidRPr="00480232" w:rsidRDefault="000F7788">
      <w:pPr>
        <w:pStyle w:val="3"/>
        <w:jc w:val="both"/>
        <w:rPr>
          <w:b w:val="0"/>
          <w:bCs/>
          <w:sz w:val="22"/>
          <w:szCs w:val="22"/>
        </w:rPr>
      </w:pPr>
      <w:r w:rsidRPr="00480232">
        <w:rPr>
          <w:b w:val="0"/>
          <w:bCs/>
          <w:sz w:val="22"/>
          <w:szCs w:val="22"/>
        </w:rPr>
        <w:t xml:space="preserve">Σε ό,τι αφορά </w:t>
      </w:r>
      <w:r w:rsidR="00F63D5E" w:rsidRPr="00480232">
        <w:rPr>
          <w:b w:val="0"/>
          <w:bCs/>
          <w:sz w:val="22"/>
          <w:szCs w:val="22"/>
        </w:rPr>
        <w:t xml:space="preserve">τις </w:t>
      </w:r>
      <w:r w:rsidRPr="00480232">
        <w:rPr>
          <w:b w:val="0"/>
          <w:bCs/>
          <w:sz w:val="22"/>
          <w:szCs w:val="22"/>
        </w:rPr>
        <w:t>πιάτσες</w:t>
      </w:r>
      <w:r w:rsidR="00F63D5E" w:rsidRPr="00480232">
        <w:rPr>
          <w:b w:val="0"/>
          <w:bCs/>
          <w:sz w:val="22"/>
          <w:szCs w:val="22"/>
        </w:rPr>
        <w:t>,</w:t>
      </w:r>
      <w:r w:rsidRPr="00480232">
        <w:rPr>
          <w:b w:val="0"/>
          <w:bCs/>
          <w:sz w:val="22"/>
          <w:szCs w:val="22"/>
        </w:rPr>
        <w:t xml:space="preserve"> όπου επιτρέπεται η στάση ή στάθμευση Ε.Δ.Χ.- ΤΑΞΙ κάθε πηγής ενέργειας (μικτής χρήσης), θεσπίζεται συγκεκριμένο κριτήριο για τον προσδιορισμό του αριθμού των ειδικών θέσεων</w:t>
      </w:r>
      <w:r w:rsidR="00D4146A" w:rsidRPr="00480232">
        <w:rPr>
          <w:b w:val="0"/>
          <w:bCs/>
          <w:sz w:val="22"/>
          <w:szCs w:val="22"/>
        </w:rPr>
        <w:t>,</w:t>
      </w:r>
      <w:r w:rsidRPr="00480232">
        <w:rPr>
          <w:b w:val="0"/>
          <w:bCs/>
          <w:sz w:val="22"/>
          <w:szCs w:val="22"/>
        </w:rPr>
        <w:t xml:space="preserve"> όπου θα προσεγγίζουν, σύμφωνα με τη σειρά προσέλευσής τους, για στάση ή στάθμευση τα Η/Ο Ε.Δ.Χ.- ΤΑΞΙ αυτοκίνητα</w:t>
      </w:r>
      <w:r w:rsidR="00D4146A" w:rsidRPr="00480232">
        <w:rPr>
          <w:b w:val="0"/>
          <w:bCs/>
          <w:sz w:val="22"/>
          <w:szCs w:val="22"/>
        </w:rPr>
        <w:t xml:space="preserve"> (1 </w:t>
      </w:r>
      <w:r w:rsidR="00111ACF" w:rsidRPr="00480232">
        <w:rPr>
          <w:b w:val="0"/>
          <w:bCs/>
          <w:sz w:val="22"/>
          <w:szCs w:val="22"/>
        </w:rPr>
        <w:t xml:space="preserve">ανά </w:t>
      </w:r>
      <w:r w:rsidR="00D4146A" w:rsidRPr="00480232">
        <w:rPr>
          <w:b w:val="0"/>
          <w:bCs/>
          <w:sz w:val="22"/>
          <w:szCs w:val="22"/>
        </w:rPr>
        <w:t>5 θέσεις)</w:t>
      </w:r>
      <w:r w:rsidRPr="00480232">
        <w:rPr>
          <w:b w:val="0"/>
          <w:bCs/>
          <w:sz w:val="22"/>
          <w:szCs w:val="22"/>
        </w:rPr>
        <w:t>.</w:t>
      </w:r>
    </w:p>
    <w:p w14:paraId="440824C1" w14:textId="0CEE929B" w:rsidR="000F7788" w:rsidRPr="00480232" w:rsidRDefault="00111ACF">
      <w:pPr>
        <w:pStyle w:val="3"/>
        <w:jc w:val="both"/>
        <w:rPr>
          <w:b w:val="0"/>
          <w:bCs/>
          <w:sz w:val="22"/>
          <w:szCs w:val="22"/>
        </w:rPr>
      </w:pPr>
      <w:r w:rsidRPr="00480232">
        <w:rPr>
          <w:b w:val="0"/>
          <w:bCs/>
          <w:sz w:val="22"/>
          <w:szCs w:val="22"/>
        </w:rPr>
        <w:t xml:space="preserve">Για την εφαρμογή του παρόντος και τη διευκόλυνση </w:t>
      </w:r>
      <w:r w:rsidR="006F5D09">
        <w:rPr>
          <w:b w:val="0"/>
          <w:bCs/>
          <w:sz w:val="22"/>
          <w:szCs w:val="22"/>
        </w:rPr>
        <w:t>της κυκλοφορίας</w:t>
      </w:r>
      <w:r w:rsidRPr="00480232">
        <w:rPr>
          <w:b w:val="0"/>
          <w:bCs/>
          <w:sz w:val="22"/>
          <w:szCs w:val="22"/>
        </w:rPr>
        <w:t>, στα σημεία επαναφόρτισης Η/Ο για Ε.Δ.Χ.-ΤΑΞΙ απαγορεύεται ρητά να φορτίζουν άλλα Η/Ο.</w:t>
      </w:r>
    </w:p>
    <w:p w14:paraId="749419BD" w14:textId="77777777" w:rsidR="00757C74" w:rsidRPr="0045373E" w:rsidRDefault="00757C74" w:rsidP="00480232">
      <w:pPr>
        <w:spacing w:after="0" w:line="360" w:lineRule="auto"/>
        <w:rPr>
          <w:rFonts w:cstheme="minorHAnsi"/>
          <w:lang w:eastAsia="en-GB"/>
        </w:rPr>
      </w:pPr>
    </w:p>
    <w:p w14:paraId="107DD0B7" w14:textId="5C2857FB" w:rsidR="00755DAA" w:rsidRPr="00480232" w:rsidRDefault="00755DAA" w:rsidP="00491D37">
      <w:pPr>
        <w:pStyle w:val="2"/>
        <w:jc w:val="both"/>
        <w:rPr>
          <w:bCs/>
          <w:sz w:val="22"/>
          <w:szCs w:val="22"/>
        </w:rPr>
      </w:pPr>
      <w:r w:rsidRPr="00480232">
        <w:rPr>
          <w:sz w:val="22"/>
          <w:szCs w:val="22"/>
        </w:rPr>
        <w:t xml:space="preserve">Επί του άρθρου </w:t>
      </w:r>
      <w:r w:rsidR="00DD10EC" w:rsidRPr="00480232">
        <w:rPr>
          <w:bCs/>
          <w:sz w:val="22"/>
          <w:szCs w:val="22"/>
        </w:rPr>
        <w:t>19</w:t>
      </w:r>
    </w:p>
    <w:p w14:paraId="795350B8" w14:textId="22585CB4" w:rsidR="00107199" w:rsidRPr="00480232" w:rsidRDefault="00F12D2F" w:rsidP="00491D37">
      <w:pPr>
        <w:spacing w:after="0" w:line="360" w:lineRule="auto"/>
        <w:jc w:val="both"/>
        <w:rPr>
          <w:rFonts w:cstheme="minorHAnsi"/>
          <w:lang w:eastAsia="en-GB"/>
        </w:rPr>
      </w:pPr>
      <w:r w:rsidRPr="00480232">
        <w:rPr>
          <w:rFonts w:cstheme="minorHAnsi"/>
          <w:lang w:eastAsia="en-GB"/>
        </w:rPr>
        <w:t>Με τις προτεινόμενες διατάξεις</w:t>
      </w:r>
      <w:r w:rsidR="00E0158B" w:rsidRPr="0045373E">
        <w:rPr>
          <w:rFonts w:cstheme="minorHAnsi"/>
          <w:lang w:eastAsia="en-GB"/>
        </w:rPr>
        <w:t xml:space="preserve"> </w:t>
      </w:r>
      <w:r w:rsidRPr="00480232">
        <w:rPr>
          <w:rFonts w:cstheme="minorHAnsi"/>
          <w:lang w:eastAsia="en-GB"/>
        </w:rPr>
        <w:t>καθορίζονται</w:t>
      </w:r>
      <w:r w:rsidR="00E15DE3" w:rsidRPr="00480232">
        <w:rPr>
          <w:rFonts w:cstheme="minorHAnsi"/>
          <w:lang w:eastAsia="en-GB"/>
        </w:rPr>
        <w:t xml:space="preserve"> τα</w:t>
      </w:r>
      <w:r w:rsidRPr="00480232">
        <w:rPr>
          <w:rFonts w:cstheme="minorHAnsi"/>
          <w:lang w:eastAsia="en-GB"/>
        </w:rPr>
        <w:t xml:space="preserve"> ελάχιστα </w:t>
      </w:r>
      <w:r w:rsidR="00031E6E" w:rsidRPr="00480232">
        <w:rPr>
          <w:rFonts w:cstheme="minorHAnsi"/>
          <w:lang w:eastAsia="en-GB"/>
        </w:rPr>
        <w:t>όρια θ</w:t>
      </w:r>
      <w:r w:rsidRPr="00480232">
        <w:rPr>
          <w:rFonts w:cstheme="minorHAnsi"/>
          <w:lang w:eastAsia="en-GB"/>
        </w:rPr>
        <w:t xml:space="preserve">έσεων στάθμευσης και σημείων επαναφόρτισης Η/Ο σε θέσεις </w:t>
      </w:r>
      <w:proofErr w:type="spellStart"/>
      <w:r w:rsidRPr="00480232">
        <w:rPr>
          <w:rFonts w:cstheme="minorHAnsi"/>
          <w:lang w:eastAsia="en-GB"/>
        </w:rPr>
        <w:t>ΑμεΑ</w:t>
      </w:r>
      <w:proofErr w:type="spellEnd"/>
      <w:r w:rsidRPr="00480232">
        <w:rPr>
          <w:rFonts w:cstheme="minorHAnsi"/>
          <w:lang w:eastAsia="en-GB"/>
        </w:rPr>
        <w:t>, με σκοπό την ομαλή συνολική μετάβαση</w:t>
      </w:r>
      <w:r w:rsidR="00031E6E" w:rsidRPr="00480232">
        <w:rPr>
          <w:rFonts w:cstheme="minorHAnsi"/>
          <w:lang w:eastAsia="en-GB"/>
        </w:rPr>
        <w:t xml:space="preserve"> του πληθυσμού</w:t>
      </w:r>
      <w:r w:rsidRPr="00480232">
        <w:rPr>
          <w:rFonts w:cstheme="minorHAnsi"/>
          <w:lang w:eastAsia="en-GB"/>
        </w:rPr>
        <w:t xml:space="preserve"> στην ηλεκτροκίνηση</w:t>
      </w:r>
      <w:r w:rsidR="00BF5F9B" w:rsidRPr="00480232">
        <w:rPr>
          <w:rFonts w:cstheme="minorHAnsi"/>
          <w:lang w:eastAsia="en-GB"/>
        </w:rPr>
        <w:t xml:space="preserve">, στην προσπάθεια της Πολιτείας για κοινωνική ένταξη και ποιοτική </w:t>
      </w:r>
      <w:proofErr w:type="spellStart"/>
      <w:r w:rsidR="00BF5F9B" w:rsidRPr="00480232">
        <w:rPr>
          <w:rFonts w:cstheme="minorHAnsi"/>
          <w:lang w:eastAsia="en-GB"/>
        </w:rPr>
        <w:t>αναβάθµιση</w:t>
      </w:r>
      <w:proofErr w:type="spellEnd"/>
      <w:r w:rsidR="00BF5F9B" w:rsidRPr="00480232">
        <w:rPr>
          <w:rFonts w:cstheme="minorHAnsi"/>
          <w:lang w:eastAsia="en-GB"/>
        </w:rPr>
        <w:t xml:space="preserve"> της ζωής των </w:t>
      </w:r>
      <w:proofErr w:type="spellStart"/>
      <w:r w:rsidR="00BF5F9B" w:rsidRPr="00480232">
        <w:rPr>
          <w:rFonts w:cstheme="minorHAnsi"/>
          <w:lang w:eastAsia="en-GB"/>
        </w:rPr>
        <w:t>ατόµων</w:t>
      </w:r>
      <w:proofErr w:type="spellEnd"/>
      <w:r w:rsidR="00BF5F9B" w:rsidRPr="00480232">
        <w:rPr>
          <w:rFonts w:cstheme="minorHAnsi"/>
          <w:lang w:eastAsia="en-GB"/>
        </w:rPr>
        <w:t xml:space="preserve"> µε αναπηρία ως </w:t>
      </w:r>
      <w:proofErr w:type="spellStart"/>
      <w:r w:rsidR="00BF5F9B" w:rsidRPr="00480232">
        <w:rPr>
          <w:rFonts w:cstheme="minorHAnsi"/>
          <w:lang w:eastAsia="en-GB"/>
        </w:rPr>
        <w:t>συνταγµατικά</w:t>
      </w:r>
      <w:proofErr w:type="spellEnd"/>
      <w:r w:rsidR="00BF5F9B" w:rsidRPr="00480232">
        <w:rPr>
          <w:rFonts w:cstheme="minorHAnsi"/>
          <w:lang w:eastAsia="en-GB"/>
        </w:rPr>
        <w:t xml:space="preserve"> </w:t>
      </w:r>
      <w:proofErr w:type="spellStart"/>
      <w:r w:rsidR="00BF5F9B" w:rsidRPr="00480232">
        <w:rPr>
          <w:rFonts w:cstheme="minorHAnsi"/>
          <w:lang w:eastAsia="en-GB"/>
        </w:rPr>
        <w:t>κατοχυρωµένη</w:t>
      </w:r>
      <w:proofErr w:type="spellEnd"/>
      <w:r w:rsidR="00BF5F9B" w:rsidRPr="00480232">
        <w:rPr>
          <w:rFonts w:cstheme="minorHAnsi"/>
          <w:lang w:eastAsia="en-GB"/>
        </w:rPr>
        <w:t xml:space="preserve"> υποχρέωσή της</w:t>
      </w:r>
      <w:r w:rsidRPr="00480232">
        <w:rPr>
          <w:rFonts w:cstheme="minorHAnsi"/>
          <w:lang w:eastAsia="en-GB"/>
        </w:rPr>
        <w:t xml:space="preserve">. </w:t>
      </w:r>
    </w:p>
    <w:p w14:paraId="11E2CF84" w14:textId="05D0D10E" w:rsidR="00111ACF" w:rsidRPr="00480232" w:rsidRDefault="00BF5F9B" w:rsidP="00596422">
      <w:pPr>
        <w:spacing w:after="0" w:line="360" w:lineRule="auto"/>
        <w:jc w:val="both"/>
        <w:rPr>
          <w:rFonts w:cstheme="minorHAnsi"/>
          <w:lang w:eastAsia="en-GB"/>
        </w:rPr>
      </w:pPr>
      <w:r w:rsidRPr="00480232">
        <w:rPr>
          <w:rFonts w:cstheme="minorHAnsi"/>
          <w:lang w:eastAsia="en-GB"/>
        </w:rPr>
        <w:lastRenderedPageBreak/>
        <w:t>Συγκεκριμένα, π</w:t>
      </w:r>
      <w:r w:rsidR="00111ACF" w:rsidRPr="00480232">
        <w:rPr>
          <w:rFonts w:cstheme="minorHAnsi"/>
          <w:lang w:eastAsia="en-GB"/>
        </w:rPr>
        <w:t xml:space="preserve">ροτείνεται υποχρεωτικά η </w:t>
      </w:r>
      <w:proofErr w:type="spellStart"/>
      <w:r w:rsidR="00111ACF" w:rsidRPr="00480232">
        <w:rPr>
          <w:rFonts w:cstheme="minorHAnsi"/>
          <w:lang w:eastAsia="en-GB"/>
        </w:rPr>
        <w:t>χωροθέτηση</w:t>
      </w:r>
      <w:proofErr w:type="spellEnd"/>
      <w:r w:rsidR="00111ACF" w:rsidRPr="00480232">
        <w:rPr>
          <w:rFonts w:cstheme="minorHAnsi"/>
          <w:lang w:eastAsia="en-GB"/>
        </w:rPr>
        <w:t xml:space="preserve"> θέσεων στάθμευσης με σημεία επαναφόρτισης Η/Ο για άτομα με αναπηρία (</w:t>
      </w:r>
      <w:proofErr w:type="spellStart"/>
      <w:r w:rsidR="00111ACF" w:rsidRPr="00480232">
        <w:rPr>
          <w:rFonts w:cstheme="minorHAnsi"/>
          <w:lang w:eastAsia="en-GB"/>
        </w:rPr>
        <w:t>ΑμεΑ</w:t>
      </w:r>
      <w:proofErr w:type="spellEnd"/>
      <w:r w:rsidR="00111ACF" w:rsidRPr="00480232">
        <w:rPr>
          <w:rFonts w:cstheme="minorHAnsi"/>
          <w:lang w:eastAsia="en-GB"/>
        </w:rPr>
        <w:t>) σε ποσοστό κατ’ ελάχιστον δύο τοις εκατό (2%) επί του συνόλου των προβλεπόμενων δημόσιων θέσεων στάθμευσης οχημάτων. Αντίστοιχα, σε ιδιωτικούς χώρους στάθμευσης οχημάτων το ελάχιστο ποσοστό θέσεων για Η/Ο</w:t>
      </w:r>
      <w:r w:rsidR="00E0158B" w:rsidRPr="0045373E">
        <w:rPr>
          <w:rFonts w:cstheme="minorHAnsi"/>
          <w:lang w:eastAsia="en-GB"/>
        </w:rPr>
        <w:t xml:space="preserve"> </w:t>
      </w:r>
      <w:proofErr w:type="spellStart"/>
      <w:r w:rsidR="00111ACF" w:rsidRPr="00480232">
        <w:rPr>
          <w:rFonts w:cstheme="minorHAnsi"/>
          <w:lang w:eastAsia="en-GB"/>
        </w:rPr>
        <w:t>ΑμεΑ</w:t>
      </w:r>
      <w:proofErr w:type="spellEnd"/>
      <w:r w:rsidR="00111ACF" w:rsidRPr="00480232">
        <w:rPr>
          <w:rFonts w:cstheme="minorHAnsi"/>
          <w:lang w:eastAsia="en-GB"/>
        </w:rPr>
        <w:t xml:space="preserve"> ορίζεται σε κατ’ ελάχιστον ένα τοις εκατό (1%) επί του συνόλου των θέσεων στάθμευσης </w:t>
      </w:r>
      <w:proofErr w:type="spellStart"/>
      <w:r w:rsidR="00111ACF" w:rsidRPr="00480232">
        <w:rPr>
          <w:rFonts w:cstheme="minorHAnsi"/>
          <w:lang w:eastAsia="en-GB"/>
        </w:rPr>
        <w:t>ΑμεΑ</w:t>
      </w:r>
      <w:proofErr w:type="spellEnd"/>
      <w:r w:rsidR="00111ACF" w:rsidRPr="00480232">
        <w:rPr>
          <w:rFonts w:cstheme="minorHAnsi"/>
          <w:lang w:eastAsia="en-GB"/>
        </w:rPr>
        <w:t xml:space="preserve">. Οι συγκεκριμένες θέσεις θα φέρουν ειδική σήμανση, σύμφωνα με τις διατάξεις του </w:t>
      </w:r>
      <w:r w:rsidR="00F2469D" w:rsidRPr="00480232">
        <w:rPr>
          <w:rFonts w:cstheme="minorHAnsi"/>
          <w:lang w:eastAsia="en-GB"/>
        </w:rPr>
        <w:t xml:space="preserve">Κώδικα Οδικής Κυκλοφορίας </w:t>
      </w:r>
      <w:r w:rsidR="00FA094E" w:rsidRPr="0045373E">
        <w:rPr>
          <w:rFonts w:cstheme="minorHAnsi"/>
          <w:lang w:eastAsia="en-GB"/>
        </w:rPr>
        <w:t>(Κ.Ο.Κ.)</w:t>
      </w:r>
      <w:r w:rsidR="00FA094E" w:rsidRPr="00480232">
        <w:rPr>
          <w:rFonts w:cstheme="minorHAnsi"/>
          <w:lang w:eastAsia="en-GB"/>
        </w:rPr>
        <w:t xml:space="preserve">, </w:t>
      </w:r>
      <w:r w:rsidR="00111ACF" w:rsidRPr="00480232">
        <w:rPr>
          <w:rFonts w:cstheme="minorHAnsi"/>
          <w:lang w:eastAsia="en-GB"/>
        </w:rPr>
        <w:t>ν. 2696/1999</w:t>
      </w:r>
      <w:r w:rsidR="00F2469D" w:rsidRPr="00480232">
        <w:rPr>
          <w:rFonts w:cstheme="minorHAnsi"/>
          <w:lang w:eastAsia="en-GB"/>
        </w:rPr>
        <w:t xml:space="preserve"> </w:t>
      </w:r>
      <w:r w:rsidR="00FA094E" w:rsidRPr="0045373E">
        <w:rPr>
          <w:rFonts w:cstheme="minorHAnsi"/>
          <w:lang w:eastAsia="en-GB"/>
        </w:rPr>
        <w:t>(</w:t>
      </w:r>
      <w:r w:rsidR="00111ACF" w:rsidRPr="00480232">
        <w:rPr>
          <w:rFonts w:cstheme="minorHAnsi"/>
          <w:lang w:eastAsia="en-GB"/>
        </w:rPr>
        <w:t>Α΄ 57)</w:t>
      </w:r>
      <w:r w:rsidRPr="00480232">
        <w:rPr>
          <w:rFonts w:cstheme="minorHAnsi"/>
          <w:lang w:eastAsia="en-GB"/>
        </w:rPr>
        <w:t>.</w:t>
      </w:r>
    </w:p>
    <w:p w14:paraId="3748CBAC" w14:textId="77777777" w:rsidR="00F12D2F" w:rsidRPr="00480232" w:rsidRDefault="00F12D2F" w:rsidP="00537EEE">
      <w:pPr>
        <w:spacing w:after="0" w:line="360" w:lineRule="auto"/>
        <w:jc w:val="both"/>
        <w:rPr>
          <w:rFonts w:cstheme="minorHAnsi"/>
          <w:b/>
        </w:rPr>
      </w:pPr>
    </w:p>
    <w:p w14:paraId="54C41137" w14:textId="21C2521F" w:rsidR="000E50C4" w:rsidRPr="00480232" w:rsidRDefault="000E50C4" w:rsidP="00CC50B7">
      <w:pPr>
        <w:pStyle w:val="3"/>
        <w:jc w:val="both"/>
        <w:rPr>
          <w:sz w:val="22"/>
          <w:szCs w:val="22"/>
        </w:rPr>
      </w:pPr>
      <w:r w:rsidRPr="00480232">
        <w:rPr>
          <w:sz w:val="22"/>
          <w:szCs w:val="22"/>
        </w:rPr>
        <w:t xml:space="preserve">Επί του άρθρου </w:t>
      </w:r>
      <w:r w:rsidR="00107199" w:rsidRPr="00480232">
        <w:rPr>
          <w:sz w:val="22"/>
          <w:szCs w:val="22"/>
        </w:rPr>
        <w:t>20</w:t>
      </w:r>
    </w:p>
    <w:p w14:paraId="00D545DF" w14:textId="4B3CA44C" w:rsidR="000E50C4" w:rsidRPr="00480232" w:rsidRDefault="000E50C4">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Με την προτεινόμενη ρύθμιση καθορίζεται ο τρόπος σήμανσης </w:t>
      </w:r>
      <w:r w:rsidR="00107199" w:rsidRPr="00480232">
        <w:rPr>
          <w:rFonts w:eastAsia="Times New Roman" w:cstheme="minorHAnsi"/>
          <w:bCs/>
          <w:color w:val="00000A"/>
        </w:rPr>
        <w:t xml:space="preserve">των </w:t>
      </w:r>
      <w:r w:rsidRPr="00480232">
        <w:rPr>
          <w:rFonts w:eastAsia="Times New Roman" w:cstheme="minorHAnsi"/>
          <w:bCs/>
          <w:color w:val="00000A"/>
        </w:rPr>
        <w:t>θέσεων στάθμευσης και των σημείων επαναφόρτισης Η/Ο. Πιο συγκεκριμένα, οι θέσεις και τα σημεία αυτά σημαίνονται με τις πινακίδες οδικής σήμανσης του άρθρου 4 του Κώδικα Οδικής Κυκλοφορίας</w:t>
      </w:r>
      <w:r w:rsidR="00FA094E" w:rsidRPr="0045373E">
        <w:rPr>
          <w:rFonts w:eastAsia="Times New Roman" w:cstheme="minorHAnsi"/>
          <w:bCs/>
          <w:color w:val="00000A"/>
        </w:rPr>
        <w:t xml:space="preserve"> (Κ.Ο.Κ.)</w:t>
      </w:r>
      <w:r w:rsidRPr="00480232">
        <w:rPr>
          <w:rFonts w:eastAsia="Times New Roman" w:cstheme="minorHAnsi"/>
          <w:bCs/>
          <w:color w:val="00000A"/>
        </w:rPr>
        <w:t xml:space="preserve"> ν. 2696/</w:t>
      </w:r>
      <w:r w:rsidR="004D4A31" w:rsidRPr="00480232">
        <w:rPr>
          <w:rFonts w:eastAsia="Times New Roman" w:cstheme="minorHAnsi"/>
          <w:bCs/>
          <w:color w:val="00000A"/>
        </w:rPr>
        <w:t>19</w:t>
      </w:r>
      <w:r w:rsidRPr="00480232">
        <w:rPr>
          <w:rFonts w:eastAsia="Times New Roman" w:cstheme="minorHAnsi"/>
          <w:bCs/>
          <w:color w:val="00000A"/>
        </w:rPr>
        <w:t xml:space="preserve">99 </w:t>
      </w:r>
      <w:r w:rsidR="00FA094E" w:rsidRPr="0045373E">
        <w:rPr>
          <w:rFonts w:eastAsia="Times New Roman" w:cstheme="minorHAnsi"/>
          <w:bCs/>
          <w:color w:val="00000A"/>
        </w:rPr>
        <w:t>(</w:t>
      </w:r>
      <w:r w:rsidRPr="00480232">
        <w:rPr>
          <w:rFonts w:eastAsia="Times New Roman" w:cstheme="minorHAnsi"/>
          <w:bCs/>
          <w:color w:val="00000A"/>
        </w:rPr>
        <w:t>Α΄ 57), τόσο για την πληροφόρηση των οδηγών των Η/Ο για τους χώρους όπου μπορούν να σταθμεύουν για τη φόρτιση των οχημάτων τους, όσο και για να αποτρέπονται οι οδηγοί</w:t>
      </w:r>
      <w:r w:rsidR="00082E2D" w:rsidRPr="00480232">
        <w:rPr>
          <w:rFonts w:eastAsia="Times New Roman" w:cstheme="minorHAnsi"/>
          <w:bCs/>
          <w:color w:val="00000A"/>
        </w:rPr>
        <w:t xml:space="preserve"> </w:t>
      </w:r>
      <w:r w:rsidRPr="00480232">
        <w:rPr>
          <w:rFonts w:eastAsia="Times New Roman" w:cstheme="minorHAnsi"/>
          <w:bCs/>
          <w:color w:val="00000A"/>
        </w:rPr>
        <w:t xml:space="preserve">των λοιπών οχημάτων (μη Η/Ο) από το να σταθμεύουν στους χώρους αυτούς. Το πλαίσιο κυρώσεων για τους οδηγούς των μη Η/Ο που χρησιμοποιούν τα σημεία ή τους χώρους αυτούς για στάθμευση </w:t>
      </w:r>
      <w:r w:rsidR="00F2469D" w:rsidRPr="00480232">
        <w:rPr>
          <w:rFonts w:eastAsia="Times New Roman" w:cstheme="minorHAnsi"/>
          <w:bCs/>
          <w:color w:val="00000A"/>
        </w:rPr>
        <w:t xml:space="preserve">ήδη </w:t>
      </w:r>
      <w:r w:rsidRPr="00480232">
        <w:rPr>
          <w:rFonts w:eastAsia="Times New Roman" w:cstheme="minorHAnsi"/>
          <w:bCs/>
          <w:color w:val="00000A"/>
        </w:rPr>
        <w:t>καθορίζεται από το άρθρο 4 και τα άρθρα 103 και 104 του Κ</w:t>
      </w:r>
      <w:r w:rsidR="00F2469D" w:rsidRPr="00480232">
        <w:rPr>
          <w:rFonts w:eastAsia="Times New Roman" w:cstheme="minorHAnsi"/>
          <w:bCs/>
          <w:color w:val="00000A"/>
        </w:rPr>
        <w:t>.</w:t>
      </w:r>
      <w:r w:rsidRPr="00480232">
        <w:rPr>
          <w:rFonts w:eastAsia="Times New Roman" w:cstheme="minorHAnsi"/>
          <w:bCs/>
          <w:color w:val="00000A"/>
        </w:rPr>
        <w:t>Ο</w:t>
      </w:r>
      <w:r w:rsidR="00F2469D" w:rsidRPr="00480232">
        <w:rPr>
          <w:rFonts w:eastAsia="Times New Roman" w:cstheme="minorHAnsi"/>
          <w:bCs/>
          <w:color w:val="00000A"/>
        </w:rPr>
        <w:t>.</w:t>
      </w:r>
      <w:r w:rsidRPr="00480232">
        <w:rPr>
          <w:rFonts w:eastAsia="Times New Roman" w:cstheme="minorHAnsi"/>
          <w:bCs/>
          <w:color w:val="00000A"/>
        </w:rPr>
        <w:t>Κ.</w:t>
      </w:r>
      <w:r w:rsidR="00DD211A" w:rsidRPr="0045373E">
        <w:rPr>
          <w:rFonts w:eastAsia="Times New Roman" w:cstheme="minorHAnsi"/>
          <w:bCs/>
          <w:color w:val="00000A"/>
        </w:rPr>
        <w:t>.</w:t>
      </w:r>
    </w:p>
    <w:p w14:paraId="2EE6FF7F" w14:textId="77777777" w:rsidR="000E50C4" w:rsidRPr="00480232" w:rsidRDefault="000E50C4">
      <w:pPr>
        <w:spacing w:after="0" w:line="360" w:lineRule="auto"/>
        <w:jc w:val="both"/>
        <w:rPr>
          <w:rFonts w:cstheme="minorHAnsi"/>
          <w:b/>
        </w:rPr>
      </w:pPr>
    </w:p>
    <w:p w14:paraId="1C9E60E0" w14:textId="553D5B05" w:rsidR="000E50C4" w:rsidRPr="00480232" w:rsidRDefault="000E50C4">
      <w:pPr>
        <w:pStyle w:val="2"/>
        <w:jc w:val="both"/>
        <w:rPr>
          <w:sz w:val="22"/>
          <w:szCs w:val="22"/>
        </w:rPr>
      </w:pPr>
      <w:r w:rsidRPr="00480232">
        <w:rPr>
          <w:sz w:val="22"/>
          <w:szCs w:val="22"/>
        </w:rPr>
        <w:t>Επί του άρθρου 2</w:t>
      </w:r>
      <w:r w:rsidR="00F2469D" w:rsidRPr="00480232">
        <w:rPr>
          <w:sz w:val="22"/>
          <w:szCs w:val="22"/>
        </w:rPr>
        <w:t>1</w:t>
      </w:r>
    </w:p>
    <w:p w14:paraId="02F7375D" w14:textId="3E12CCD0" w:rsidR="000E50C4" w:rsidRPr="00480232" w:rsidRDefault="000E50C4">
      <w:pPr>
        <w:spacing w:after="0" w:line="360" w:lineRule="auto"/>
        <w:jc w:val="both"/>
        <w:rPr>
          <w:rFonts w:cstheme="minorHAnsi"/>
          <w:bCs/>
          <w:lang w:eastAsia="en-GB"/>
        </w:rPr>
      </w:pPr>
      <w:r w:rsidRPr="00480232">
        <w:rPr>
          <w:rFonts w:cstheme="minorHAnsi"/>
          <w:bCs/>
          <w:lang w:eastAsia="en-GB"/>
        </w:rPr>
        <w:t>Με την προτεινόμενη ρύθμιση ενσωματώνονται οι διατάξεις των παρ. 2,</w:t>
      </w:r>
      <w:r w:rsidR="00E0158B" w:rsidRPr="0045373E">
        <w:rPr>
          <w:rFonts w:cstheme="minorHAnsi"/>
          <w:bCs/>
          <w:lang w:eastAsia="en-GB"/>
        </w:rPr>
        <w:t xml:space="preserve"> </w:t>
      </w:r>
      <w:r w:rsidRPr="00480232">
        <w:rPr>
          <w:rFonts w:cstheme="minorHAnsi"/>
          <w:bCs/>
          <w:lang w:eastAsia="en-GB"/>
        </w:rPr>
        <w:t xml:space="preserve">5 και 6 του άρθρου 8 </w:t>
      </w:r>
      <w:r w:rsidRPr="00480232">
        <w:rPr>
          <w:rFonts w:cstheme="minorHAnsi"/>
        </w:rPr>
        <w:t>της Οδηγίας 2010/31/ΕΕ</w:t>
      </w:r>
      <w:r w:rsidRPr="00480232">
        <w:rPr>
          <w:rFonts w:cstheme="minorHAnsi"/>
          <w:bCs/>
          <w:lang w:eastAsia="en-GB"/>
        </w:rPr>
        <w:t xml:space="preserve"> του Ευρωπαϊκού Κοινοβουλίου και του Συμβουλίου της 19ης Μαΐου 2010 για την ενεργειακή απόδοση των κτιρίων (EL L 153), όπως τροποποιήθηκε με την παρ. 5 του άρθρου 1 της Οδηγίας (ΕΕ) 2018/844 του Ευρωπαϊκού Κοινοβουλίου και του Συμβουλίου της 30ής Μαΐου 2018 (</w:t>
      </w:r>
      <w:r w:rsidRPr="00480232">
        <w:rPr>
          <w:rFonts w:cstheme="minorHAnsi"/>
          <w:bCs/>
          <w:lang w:val="en-US" w:eastAsia="en-GB"/>
        </w:rPr>
        <w:t>EL</w:t>
      </w:r>
      <w:r w:rsidRPr="00480232">
        <w:rPr>
          <w:rFonts w:cstheme="minorHAnsi"/>
          <w:bCs/>
          <w:lang w:eastAsia="en-GB"/>
        </w:rPr>
        <w:t xml:space="preserve"> L156), όσον αφορά στα νέα κτίρια</w:t>
      </w:r>
      <w:r w:rsidR="00C46CF7" w:rsidRPr="00480232">
        <w:rPr>
          <w:rFonts w:cstheme="minorHAnsi"/>
          <w:bCs/>
          <w:lang w:eastAsia="en-GB"/>
        </w:rPr>
        <w:t>, με άλλα λόγια τίθεται το πλαίσιο για την εγκατ</w:t>
      </w:r>
      <w:r w:rsidR="0040496A" w:rsidRPr="00480232">
        <w:rPr>
          <w:rFonts w:cstheme="minorHAnsi"/>
          <w:bCs/>
          <w:lang w:eastAsia="en-GB"/>
        </w:rPr>
        <w:t>άσταση και των</w:t>
      </w:r>
      <w:r w:rsidR="00C46CF7" w:rsidRPr="00480232">
        <w:rPr>
          <w:rFonts w:cstheme="minorHAnsi"/>
          <w:bCs/>
          <w:lang w:eastAsia="en-GB"/>
        </w:rPr>
        <w:t xml:space="preserve"> ιδιωτικά </w:t>
      </w:r>
      <w:proofErr w:type="spellStart"/>
      <w:r w:rsidR="00C46CF7" w:rsidRPr="00480232">
        <w:rPr>
          <w:rFonts w:cstheme="minorHAnsi"/>
          <w:bCs/>
          <w:lang w:eastAsia="en-GB"/>
        </w:rPr>
        <w:t>προσβάσιμων</w:t>
      </w:r>
      <w:proofErr w:type="spellEnd"/>
      <w:r w:rsidR="000E7CE4" w:rsidRPr="00480232">
        <w:rPr>
          <w:rFonts w:cstheme="minorHAnsi"/>
          <w:bCs/>
          <w:lang w:eastAsia="en-GB"/>
        </w:rPr>
        <w:t xml:space="preserve"> σημείων φόρτισης</w:t>
      </w:r>
      <w:r w:rsidRPr="00480232">
        <w:rPr>
          <w:rFonts w:cstheme="minorHAnsi"/>
          <w:bCs/>
          <w:lang w:eastAsia="en-GB"/>
        </w:rPr>
        <w:t>.</w:t>
      </w:r>
    </w:p>
    <w:p w14:paraId="611390EC" w14:textId="559AAE0D" w:rsidR="000E50C4" w:rsidRPr="0045373E" w:rsidRDefault="000E50C4" w:rsidP="00491D37">
      <w:pPr>
        <w:spacing w:after="0" w:line="360" w:lineRule="auto"/>
        <w:jc w:val="both"/>
        <w:rPr>
          <w:rFonts w:cstheme="minorHAnsi"/>
          <w:bCs/>
          <w:lang w:eastAsia="en-GB"/>
        </w:rPr>
      </w:pPr>
      <w:r w:rsidRPr="00480232">
        <w:rPr>
          <w:rFonts w:cstheme="minorHAnsi"/>
          <w:bCs/>
          <w:lang w:eastAsia="en-GB"/>
        </w:rPr>
        <w:t xml:space="preserve">Σημειώνεται ότι για την εφαρμογή του παρόντος </w:t>
      </w:r>
      <w:r w:rsidR="00601FE2" w:rsidRPr="00480232">
        <w:rPr>
          <w:rFonts w:cstheme="minorHAnsi"/>
          <w:bCs/>
          <w:lang w:eastAsia="en-GB"/>
        </w:rPr>
        <w:t xml:space="preserve">και σύμφωνα με τους ορισμούς του άρθρου 2, </w:t>
      </w:r>
      <w:r w:rsidRPr="00480232">
        <w:rPr>
          <w:rFonts w:cstheme="minorHAnsi"/>
          <w:bCs/>
          <w:lang w:eastAsia="en-GB"/>
        </w:rPr>
        <w:t>ως «νέα» κτίρια νοούνται τα κτίρια των οποίων το αίτημα για έκδοση οικοδομικής άδειας υποβάλλεται από την 1</w:t>
      </w:r>
      <w:r w:rsidRPr="00480232">
        <w:rPr>
          <w:rFonts w:cstheme="minorHAnsi"/>
          <w:bCs/>
          <w:vertAlign w:val="superscript"/>
          <w:lang w:eastAsia="en-GB"/>
        </w:rPr>
        <w:t>η</w:t>
      </w:r>
      <w:r w:rsidR="00DD211A" w:rsidRPr="0045373E">
        <w:rPr>
          <w:rFonts w:cstheme="minorHAnsi"/>
          <w:bCs/>
          <w:lang w:eastAsia="en-GB"/>
        </w:rPr>
        <w:t>.3.</w:t>
      </w:r>
      <w:r w:rsidRPr="00480232">
        <w:rPr>
          <w:rFonts w:cstheme="minorHAnsi"/>
          <w:bCs/>
          <w:lang w:eastAsia="en-GB"/>
        </w:rPr>
        <w:t>2021 και μετά.</w:t>
      </w:r>
    </w:p>
    <w:p w14:paraId="26596878" w14:textId="5B3B6326" w:rsidR="00CC50B7" w:rsidRPr="00480232" w:rsidRDefault="00CC50B7" w:rsidP="00CC50B7">
      <w:pPr>
        <w:spacing w:after="0" w:line="360" w:lineRule="auto"/>
        <w:jc w:val="both"/>
        <w:rPr>
          <w:rFonts w:cstheme="minorHAnsi"/>
          <w:bCs/>
          <w:lang w:eastAsia="en-GB"/>
        </w:rPr>
      </w:pPr>
      <w:r w:rsidRPr="00480232">
        <w:rPr>
          <w:rFonts w:cstheme="minorHAnsi"/>
          <w:bCs/>
          <w:lang w:eastAsia="en-GB"/>
        </w:rPr>
        <w:lastRenderedPageBreak/>
        <w:t>Προτείνεται, λοιπόν, στην ηλεκτρολογική μελέτη των νέων κτιρίων να περιλαμβάνεται η εγκατάσταση υποδομής καλωδίωσης, δηλαδή σωληνώσεων, οχετών, καναλιών για τη διέλευση ηλεκτρικών καλωδίων, ώστε στις θέσεις στάθμευσης, όπως αυτές προκύπτουν από την οικοδομική άδεια και σύμφωνα με τον ν. 4067/2012 (Νέος Οικοδομικός Κανονισμός)</w:t>
      </w:r>
      <w:r w:rsidR="00D5478D" w:rsidRPr="00480232">
        <w:rPr>
          <w:rFonts w:cstheme="minorHAnsi"/>
          <w:bCs/>
          <w:lang w:eastAsia="en-GB"/>
        </w:rPr>
        <w:t xml:space="preserve"> (σε υπόγειο, πυλωτή, σε ακάλυπτο χώρο, σε παρακείμενο χώρο του κτιρίου κ.α.)</w:t>
      </w:r>
      <w:r w:rsidRPr="00480232">
        <w:rPr>
          <w:rFonts w:cstheme="minorHAnsi"/>
          <w:bCs/>
          <w:lang w:eastAsia="en-GB"/>
        </w:rPr>
        <w:t>, να μπορούν να εγκατασταθούν σημεία επαναφόρτισης Η/Ο.</w:t>
      </w:r>
    </w:p>
    <w:p w14:paraId="401ABCF2" w14:textId="15CD8E2B" w:rsidR="000E50C4" w:rsidRPr="00480232" w:rsidRDefault="000E50C4" w:rsidP="00CC50B7">
      <w:pPr>
        <w:spacing w:after="0" w:line="360" w:lineRule="auto"/>
        <w:jc w:val="both"/>
        <w:rPr>
          <w:rFonts w:cstheme="minorHAnsi"/>
        </w:rPr>
      </w:pPr>
      <w:r w:rsidRPr="00480232">
        <w:rPr>
          <w:rFonts w:cstheme="minorHAnsi"/>
          <w:bCs/>
          <w:lang w:eastAsia="en-GB"/>
        </w:rPr>
        <w:t xml:space="preserve">Ειδικότερα, στις περιπτώσεις των νέων κτιρίων θεσπίζονται υποχρεώσεις </w:t>
      </w:r>
      <w:r w:rsidRPr="00480232">
        <w:rPr>
          <w:rFonts w:cstheme="minorHAnsi"/>
        </w:rPr>
        <w:t>εγκατάσταση</w:t>
      </w:r>
      <w:r w:rsidR="004D4A31" w:rsidRPr="00480232">
        <w:rPr>
          <w:rFonts w:cstheme="minorHAnsi"/>
        </w:rPr>
        <w:t>ς</w:t>
      </w:r>
      <w:r w:rsidRPr="00480232">
        <w:rPr>
          <w:rFonts w:cstheme="minorHAnsi"/>
        </w:rPr>
        <w:t xml:space="preserve"> ηλεκτρολογικής υποδομής </w:t>
      </w:r>
      <w:r w:rsidR="00E92C65" w:rsidRPr="00480232">
        <w:rPr>
          <w:rFonts w:cstheme="minorHAnsi"/>
        </w:rPr>
        <w:t>καλωδίωσης -</w:t>
      </w:r>
      <w:r w:rsidRPr="00480232">
        <w:rPr>
          <w:rFonts w:cstheme="minorHAnsi"/>
        </w:rPr>
        <w:t xml:space="preserve"> όδευσης, ώστε να δημιουργηθούν οι απαραίτητες προϋποθέσεις για την ανάπτυξη των υποδομών της ηλεκτροκίνησης και να </w:t>
      </w:r>
      <w:r w:rsidR="004D4A31" w:rsidRPr="00480232">
        <w:rPr>
          <w:rFonts w:cstheme="minorHAnsi"/>
        </w:rPr>
        <w:t xml:space="preserve">καλυφθεί </w:t>
      </w:r>
      <w:r w:rsidRPr="00480232">
        <w:rPr>
          <w:rFonts w:cstheme="minorHAnsi"/>
        </w:rPr>
        <w:t>η ανάγκη που θα δημιουργηθεί στο εγγύς μέλλον.</w:t>
      </w:r>
    </w:p>
    <w:p w14:paraId="2245FECB" w14:textId="5F657243" w:rsidR="00991101" w:rsidRPr="00480232" w:rsidRDefault="00601FE2" w:rsidP="00CC50B7">
      <w:pPr>
        <w:spacing w:after="0" w:line="360" w:lineRule="auto"/>
        <w:jc w:val="both"/>
        <w:rPr>
          <w:rFonts w:cstheme="minorHAnsi"/>
        </w:rPr>
      </w:pPr>
      <w:r w:rsidRPr="00480232">
        <w:rPr>
          <w:rFonts w:cstheme="minorHAnsi"/>
        </w:rPr>
        <w:t>Ειδικότερα, π</w:t>
      </w:r>
      <w:r w:rsidR="00991101" w:rsidRPr="00480232">
        <w:rPr>
          <w:rFonts w:cstheme="minorHAnsi"/>
        </w:rPr>
        <w:t xml:space="preserve">ροτείνεται για τα νέα κτίρια με αποκλειστική χρήση κατοικίας και με περισσότερες από δέκα </w:t>
      </w:r>
      <w:r w:rsidRPr="00480232">
        <w:rPr>
          <w:rFonts w:cstheme="minorHAnsi"/>
        </w:rPr>
        <w:t xml:space="preserve">(10) </w:t>
      </w:r>
      <w:r w:rsidR="00991101" w:rsidRPr="00480232">
        <w:rPr>
          <w:rFonts w:cstheme="minorHAnsi"/>
        </w:rPr>
        <w:t>θέσεις στάθμευσης η τοποθέτηση υποδομής καλωδίωσης, ώστε να καθίσταται δυνατή σε μεταγενέστερο στάδιο η εγκατάσταση σημείου επαναφόρτισης ηλεκτρικών οχημάτων σε όλες τις θέσεις στάθμευσης οχημάτων, ενώ σε νέα κτίρια που δεν προορίζονται αποκλειστικά για κατοικία, και τα οποία διαθέτουν περισσότερες από δέκα</w:t>
      </w:r>
      <w:r w:rsidR="00DF6F94" w:rsidRPr="00480232">
        <w:rPr>
          <w:rFonts w:cstheme="minorHAnsi"/>
        </w:rPr>
        <w:t xml:space="preserve"> (10)</w:t>
      </w:r>
      <w:r w:rsidR="00991101" w:rsidRPr="00480232">
        <w:rPr>
          <w:rFonts w:cstheme="minorHAnsi"/>
        </w:rPr>
        <w:t xml:space="preserve"> θέσεις στάθμευσης, η εγκατάσταση υποδομή</w:t>
      </w:r>
      <w:r w:rsidR="00DD211A" w:rsidRPr="0045373E">
        <w:rPr>
          <w:rFonts w:cstheme="minorHAnsi"/>
        </w:rPr>
        <w:t>ς</w:t>
      </w:r>
      <w:r w:rsidR="00991101" w:rsidRPr="00480232">
        <w:rPr>
          <w:rFonts w:cstheme="minorHAnsi"/>
        </w:rPr>
        <w:t xml:space="preserve"> καλωδίωσης, ώστε κατ’ ελάχιστο μία </w:t>
      </w:r>
      <w:r w:rsidR="00DF6F94" w:rsidRPr="00480232">
        <w:rPr>
          <w:rFonts w:cstheme="minorHAnsi"/>
        </w:rPr>
        <w:t xml:space="preserve">(1) </w:t>
      </w:r>
      <w:r w:rsidR="00991101" w:rsidRPr="00480232">
        <w:rPr>
          <w:rFonts w:cstheme="minorHAnsi"/>
        </w:rPr>
        <w:t>θέση ανά πέντε</w:t>
      </w:r>
      <w:r w:rsidR="00DF6F94" w:rsidRPr="00480232">
        <w:rPr>
          <w:rFonts w:cstheme="minorHAnsi"/>
        </w:rPr>
        <w:t xml:space="preserve"> (5)</w:t>
      </w:r>
      <w:r w:rsidR="00991101" w:rsidRPr="00480232">
        <w:rPr>
          <w:rFonts w:cstheme="minorHAnsi"/>
        </w:rPr>
        <w:t xml:space="preserve"> θέσεις στάθμευσης να μπορεί σε μεταγενέστερο στάδιο να εφοδιαστεί με σημείο επαναφόρτισης Η/Ο. </w:t>
      </w:r>
      <w:r w:rsidR="006F32A1" w:rsidRPr="00480232">
        <w:rPr>
          <w:rFonts w:cstheme="minorHAnsi"/>
        </w:rPr>
        <w:t>Ειδικώς</w:t>
      </w:r>
      <w:r w:rsidR="00DD211A" w:rsidRPr="0045373E">
        <w:rPr>
          <w:rFonts w:cstheme="minorHAnsi"/>
        </w:rPr>
        <w:t>,</w:t>
      </w:r>
      <w:r w:rsidR="006F32A1" w:rsidRPr="00480232">
        <w:rPr>
          <w:rFonts w:cstheme="minorHAnsi"/>
        </w:rPr>
        <w:t xml:space="preserve"> ο</w:t>
      </w:r>
      <w:r w:rsidR="00991101" w:rsidRPr="00480232">
        <w:rPr>
          <w:rFonts w:cstheme="minorHAnsi"/>
        </w:rPr>
        <w:t xml:space="preserve">ρίζεται ότι στις περιπτώσεις νέων </w:t>
      </w:r>
      <w:r w:rsidR="00DD211A" w:rsidRPr="0045373E">
        <w:rPr>
          <w:rFonts w:cstheme="minorHAnsi"/>
        </w:rPr>
        <w:t>κτιρίων</w:t>
      </w:r>
      <w:r w:rsidR="00991101" w:rsidRPr="00480232">
        <w:rPr>
          <w:rFonts w:cstheme="minorHAnsi"/>
        </w:rPr>
        <w:t xml:space="preserve"> με μικτές χρήσεις (χρήση κατοικίας και άλλες χρήσεις), για τον υπολογισμό του αριθμού των απαιτούμενων θέσεων τοποθέτησης σημείων επαναφόρτισης Η/Ο, εφαρμόζονται τα προαναφερόμενα</w:t>
      </w:r>
      <w:r w:rsidR="006F32A1" w:rsidRPr="00480232">
        <w:rPr>
          <w:rFonts w:cstheme="minorHAnsi"/>
        </w:rPr>
        <w:t xml:space="preserve"> ανά χρήση</w:t>
      </w:r>
      <w:r w:rsidR="00991101" w:rsidRPr="00480232">
        <w:rPr>
          <w:rFonts w:cstheme="minorHAnsi"/>
        </w:rPr>
        <w:t>.</w:t>
      </w:r>
    </w:p>
    <w:p w14:paraId="2F47D21D" w14:textId="2177F40D" w:rsidR="00991101" w:rsidRPr="00480232" w:rsidRDefault="00991101" w:rsidP="00CC50B7">
      <w:pPr>
        <w:spacing w:after="0" w:line="360" w:lineRule="auto"/>
        <w:jc w:val="both"/>
        <w:rPr>
          <w:rFonts w:cstheme="minorHAnsi"/>
        </w:rPr>
      </w:pPr>
      <w:r w:rsidRPr="00480232">
        <w:rPr>
          <w:rFonts w:cstheme="minorHAnsi"/>
        </w:rPr>
        <w:t>Σ</w:t>
      </w:r>
      <w:r w:rsidR="006F32A1" w:rsidRPr="00480232">
        <w:rPr>
          <w:rFonts w:cstheme="minorHAnsi"/>
        </w:rPr>
        <w:t xml:space="preserve">το ίδιο </w:t>
      </w:r>
      <w:r w:rsidRPr="00480232">
        <w:rPr>
          <w:rFonts w:cstheme="minorHAnsi"/>
        </w:rPr>
        <w:t xml:space="preserve">πλαίσιο προβλέπεται </w:t>
      </w:r>
      <w:r w:rsidR="006F32A1" w:rsidRPr="00480232">
        <w:rPr>
          <w:rFonts w:cstheme="minorHAnsi"/>
        </w:rPr>
        <w:t xml:space="preserve">περαιτέρω </w:t>
      </w:r>
      <w:r w:rsidRPr="00480232">
        <w:rPr>
          <w:rFonts w:cstheme="minorHAnsi"/>
        </w:rPr>
        <w:t>και η τοποθέτηση σημείων επαναφόρτισης Η/Ο σε κοινόχρηστη θέση στάθμευσης. Η κοινόχρηστη θέση στάθμευσης για φόρτιση επισημαίνεται με σχετική διαγράμμιση και δεν πρέπει να παρεμποδίζει τους ελιγμούς και τη στάθμευση των οχημάτων ή την κίνηση των χρηστών/πεζών.</w:t>
      </w:r>
    </w:p>
    <w:p w14:paraId="56B255EF" w14:textId="77777777" w:rsidR="000E50C4" w:rsidRPr="00480232" w:rsidRDefault="000E50C4">
      <w:pPr>
        <w:spacing w:after="0" w:line="360" w:lineRule="auto"/>
        <w:rPr>
          <w:rFonts w:cstheme="minorHAnsi"/>
          <w:b/>
          <w:highlight w:val="yellow"/>
          <w:lang w:eastAsia="en-GB"/>
        </w:rPr>
      </w:pPr>
    </w:p>
    <w:p w14:paraId="12979794" w14:textId="37C9A6E2" w:rsidR="000E50C4" w:rsidRPr="00480232" w:rsidRDefault="000E50C4">
      <w:pPr>
        <w:pStyle w:val="2"/>
        <w:jc w:val="both"/>
        <w:rPr>
          <w:sz w:val="22"/>
          <w:szCs w:val="22"/>
        </w:rPr>
      </w:pPr>
      <w:r w:rsidRPr="00480232">
        <w:rPr>
          <w:sz w:val="22"/>
          <w:szCs w:val="22"/>
        </w:rPr>
        <w:t>Επί του άρθρου 2</w:t>
      </w:r>
      <w:r w:rsidR="00FB1A8C" w:rsidRPr="00480232">
        <w:rPr>
          <w:sz w:val="22"/>
          <w:szCs w:val="22"/>
        </w:rPr>
        <w:t>2</w:t>
      </w:r>
    </w:p>
    <w:p w14:paraId="1DD05476" w14:textId="4FCB7673" w:rsidR="00FB1A8C" w:rsidRPr="00480232" w:rsidRDefault="000E50C4">
      <w:pPr>
        <w:spacing w:after="0" w:line="360" w:lineRule="auto"/>
        <w:jc w:val="both"/>
        <w:rPr>
          <w:rFonts w:cstheme="minorHAnsi"/>
          <w:lang w:eastAsia="en-GB"/>
        </w:rPr>
      </w:pPr>
      <w:r w:rsidRPr="00480232">
        <w:rPr>
          <w:rFonts w:cstheme="minorHAnsi"/>
          <w:bCs/>
          <w:lang w:eastAsia="en-GB"/>
        </w:rPr>
        <w:t xml:space="preserve">Με τις προτεινόμενες διατάξεις ενσωματώνονται οι διατάξεις των παρ. 2, 3, 5 και 6 του άρθρου 8 </w:t>
      </w:r>
      <w:r w:rsidRPr="00480232">
        <w:rPr>
          <w:rFonts w:cstheme="minorHAnsi"/>
        </w:rPr>
        <w:t xml:space="preserve">της Οδηγίας 2010/31/ΕΕ </w:t>
      </w:r>
      <w:r w:rsidRPr="00480232">
        <w:rPr>
          <w:rFonts w:cstheme="minorHAnsi"/>
          <w:bCs/>
          <w:lang w:eastAsia="en-GB"/>
        </w:rPr>
        <w:t xml:space="preserve">του Ευρωπαϊκού Κοινοβουλίου και του Συμβουλίου της </w:t>
      </w:r>
      <w:r w:rsidRPr="00480232">
        <w:rPr>
          <w:rFonts w:cstheme="minorHAnsi"/>
          <w:bCs/>
          <w:lang w:eastAsia="en-GB"/>
        </w:rPr>
        <w:lastRenderedPageBreak/>
        <w:t>19ης Μαΐου 2010 για την ενεργειακή απόδοση των κτιρίων (L 153), όπως τροποποιήθηκε με την παρ. 5 του άρθρου 1 της Οδηγίας (ΕΕ) 2018/844 του Ευρωπαϊκού Κοινοβουλίου και του Συμβουλίου της 30ής Μαΐου 2018 (L156), όσον αφορά στα υφιστάμενα κτίρια.</w:t>
      </w:r>
      <w:r w:rsidRPr="00480232">
        <w:rPr>
          <w:rFonts w:cstheme="minorHAnsi"/>
          <w:lang w:eastAsia="en-GB"/>
        </w:rPr>
        <w:t xml:space="preserve"> </w:t>
      </w:r>
    </w:p>
    <w:p w14:paraId="5C9ED5DE" w14:textId="4B8BFDEB" w:rsidR="000E50C4" w:rsidRPr="00480232" w:rsidRDefault="000E50C4">
      <w:pPr>
        <w:spacing w:after="0" w:line="360" w:lineRule="auto"/>
        <w:jc w:val="both"/>
        <w:rPr>
          <w:rFonts w:cstheme="minorHAnsi"/>
          <w:bCs/>
          <w:lang w:eastAsia="en-GB"/>
        </w:rPr>
      </w:pPr>
      <w:r w:rsidRPr="00480232">
        <w:rPr>
          <w:rFonts w:cstheme="minorHAnsi"/>
          <w:lang w:eastAsia="en-GB"/>
        </w:rPr>
        <w:t xml:space="preserve">Ως «υφιστάμενα κτίρια» για τους σκοπούς εφαρμογής του παρόντος νοούνται τα κτίρια των οποίων </w:t>
      </w:r>
      <w:r w:rsidRPr="00480232">
        <w:rPr>
          <w:rFonts w:cstheme="minorHAnsi"/>
          <w:bCs/>
          <w:lang w:eastAsia="en-GB"/>
        </w:rPr>
        <w:t>το αίτημα για έκδοση οικοδομικής άδειας θα υποβληθεί έως την 1</w:t>
      </w:r>
      <w:r w:rsidRPr="00480232">
        <w:rPr>
          <w:rFonts w:cstheme="minorHAnsi"/>
          <w:bCs/>
          <w:vertAlign w:val="superscript"/>
          <w:lang w:eastAsia="en-GB"/>
        </w:rPr>
        <w:t>η</w:t>
      </w:r>
      <w:r w:rsidR="00DD211A" w:rsidRPr="0045373E">
        <w:rPr>
          <w:rFonts w:cstheme="minorHAnsi"/>
          <w:bCs/>
          <w:lang w:eastAsia="en-GB"/>
        </w:rPr>
        <w:t>.3.</w:t>
      </w:r>
      <w:r w:rsidRPr="00480232">
        <w:rPr>
          <w:rFonts w:cstheme="minorHAnsi"/>
          <w:bCs/>
          <w:lang w:eastAsia="en-GB"/>
        </w:rPr>
        <w:t>2021.</w:t>
      </w:r>
    </w:p>
    <w:p w14:paraId="547F7BF7" w14:textId="7E820269" w:rsidR="000E50C4" w:rsidRPr="00480232" w:rsidRDefault="000E50C4">
      <w:pPr>
        <w:spacing w:after="0" w:line="360" w:lineRule="auto"/>
        <w:jc w:val="both"/>
        <w:rPr>
          <w:rFonts w:cstheme="minorHAnsi"/>
          <w:bCs/>
          <w:lang w:eastAsia="en-GB"/>
        </w:rPr>
      </w:pPr>
      <w:r w:rsidRPr="00480232">
        <w:rPr>
          <w:rFonts w:cstheme="minorHAnsi"/>
          <w:bCs/>
          <w:lang w:eastAsia="en-GB"/>
        </w:rPr>
        <w:t xml:space="preserve">Προς τον σκοπό της ομαλής </w:t>
      </w:r>
      <w:r w:rsidR="00FB1A8C" w:rsidRPr="00480232">
        <w:rPr>
          <w:rFonts w:cstheme="minorHAnsi"/>
          <w:bCs/>
          <w:lang w:eastAsia="en-GB"/>
        </w:rPr>
        <w:t xml:space="preserve">εγκατάστασης </w:t>
      </w:r>
      <w:r w:rsidRPr="00480232">
        <w:rPr>
          <w:rFonts w:cstheme="minorHAnsi"/>
          <w:bCs/>
          <w:lang w:eastAsia="en-GB"/>
        </w:rPr>
        <w:t>των σημείων επαναφόρτισης Η/Ο σε υφιστάμενα κτίρια και της στάθμισης των συμφερόντων όλων των ιδιοκτητών, προτείνονται ρυθμίσεις που κινούνται μέσα στις δυνατότητες των ιδιοκτητών για εγκατάσταση σημείων επαναφόρτισης Η/Ο και προβλέπεται η διαδικασία που πρέπει να ακολουθηθεί, σε περίπτωση που ένας ή περισ</w:t>
      </w:r>
      <w:r w:rsidR="000E7CE4" w:rsidRPr="00480232">
        <w:rPr>
          <w:rFonts w:cstheme="minorHAnsi"/>
          <w:bCs/>
          <w:lang w:eastAsia="en-GB"/>
        </w:rPr>
        <w:t>σ</w:t>
      </w:r>
      <w:r w:rsidRPr="00480232">
        <w:rPr>
          <w:rFonts w:cstheme="minorHAnsi"/>
          <w:bCs/>
          <w:lang w:eastAsia="en-GB"/>
        </w:rPr>
        <w:t xml:space="preserve">ότεροι ιδιοκτήτες ή δικαιούχοι χρήσης θέσης στάθμευσης επιθυμούν να εγκαταστήσουν σημείο επαναφόρτισης Η/Ο. </w:t>
      </w:r>
    </w:p>
    <w:p w14:paraId="05EBE029" w14:textId="54990453" w:rsidR="00623F80" w:rsidRPr="00480232" w:rsidRDefault="00E5717C">
      <w:pPr>
        <w:spacing w:after="0" w:line="360" w:lineRule="auto"/>
        <w:jc w:val="both"/>
        <w:rPr>
          <w:rFonts w:cstheme="minorHAnsi"/>
          <w:lang w:eastAsia="en-GB"/>
        </w:rPr>
      </w:pPr>
      <w:r w:rsidRPr="00480232">
        <w:rPr>
          <w:rFonts w:cstheme="minorHAnsi"/>
          <w:lang w:eastAsia="en-GB"/>
        </w:rPr>
        <w:t xml:space="preserve">Προβλέπεται, λοιπόν, στα υφιστάμενα κτίρια </w:t>
      </w:r>
      <w:r w:rsidR="00623F80" w:rsidRPr="00480232">
        <w:rPr>
          <w:rFonts w:cstheme="minorHAnsi"/>
          <w:lang w:eastAsia="en-GB"/>
        </w:rPr>
        <w:t xml:space="preserve">αφενός </w:t>
      </w:r>
      <w:r w:rsidRPr="00480232">
        <w:rPr>
          <w:rFonts w:cstheme="minorHAnsi"/>
          <w:lang w:eastAsia="en-GB"/>
        </w:rPr>
        <w:t>η δυνατότητα τοποθέτησης ξεχωριστής κοινόχρηστης παροχής, καθώς και η εγκατάσταση υποδομής καλωδίωσης και η εγκατάσταση και λειτουργία σημείου επαναφόρτισης Η/Ο σε θέση στάθμευσης ιδιοκτήτη ή δικαιούχου αποκλειστικής χρήσης χώρου στάθμευσης, με αποκλειστική δαπάνη, ευθύνη και επιμέλει</w:t>
      </w:r>
      <w:r w:rsidR="007B038C">
        <w:rPr>
          <w:rFonts w:cstheme="minorHAnsi"/>
          <w:lang w:eastAsia="en-GB"/>
        </w:rPr>
        <w:t>α</w:t>
      </w:r>
      <w:r w:rsidRPr="00480232">
        <w:rPr>
          <w:rFonts w:cstheme="minorHAnsi"/>
          <w:lang w:eastAsia="en-GB"/>
        </w:rPr>
        <w:t xml:space="preserve"> αυτού.</w:t>
      </w:r>
      <w:r w:rsidR="00E0158B" w:rsidRPr="0045373E">
        <w:rPr>
          <w:rFonts w:cstheme="minorHAnsi"/>
          <w:lang w:eastAsia="en-GB"/>
        </w:rPr>
        <w:t xml:space="preserve"> </w:t>
      </w:r>
    </w:p>
    <w:p w14:paraId="17AAB92D" w14:textId="1EDFB88A" w:rsidR="00623F80" w:rsidRPr="00480232" w:rsidRDefault="00E5717C">
      <w:pPr>
        <w:spacing w:after="0" w:line="360" w:lineRule="auto"/>
        <w:jc w:val="both"/>
        <w:rPr>
          <w:rFonts w:cstheme="minorHAnsi"/>
          <w:lang w:eastAsia="en-GB"/>
        </w:rPr>
      </w:pPr>
      <w:r w:rsidRPr="00480232">
        <w:rPr>
          <w:rFonts w:cstheme="minorHAnsi"/>
          <w:lang w:eastAsia="en-GB"/>
        </w:rPr>
        <w:t>Προβλέπεται</w:t>
      </w:r>
      <w:r w:rsidR="00623F80" w:rsidRPr="00480232">
        <w:rPr>
          <w:rFonts w:cstheme="minorHAnsi"/>
          <w:lang w:eastAsia="en-GB"/>
        </w:rPr>
        <w:t>, επίσης,</w:t>
      </w:r>
      <w:r w:rsidRPr="00480232">
        <w:rPr>
          <w:rFonts w:cstheme="minorHAnsi"/>
          <w:lang w:eastAsia="en-GB"/>
        </w:rPr>
        <w:t xml:space="preserve"> ρητά η διαδικασία που πρέπει να ακολουθηθεί από τον ιδιοκτήτη ή δικαιούχο θέσης στάθμευσης για την εγκατάσταση σημείου επαναφόρτισης Η/Ο</w:t>
      </w:r>
      <w:r w:rsidR="00900611" w:rsidRPr="00480232">
        <w:rPr>
          <w:rFonts w:cstheme="minorHAnsi"/>
          <w:lang w:eastAsia="en-GB"/>
        </w:rPr>
        <w:t xml:space="preserve"> στη δική του θέση στάθμευσης και η εγκατάσταση και λειτουργία σημείου επαναφόρτισης Η/Ο, το οποίο θα τροφοδοτείται απευθείας μέσω της υφισταμένης παροχής ρεύματος ιδιόκτητου χώρου εντός της ίδιας οικοδομής ή μέσω νέας ιδιόκτητης παροχής ρεύματος</w:t>
      </w:r>
      <w:r w:rsidRPr="00480232">
        <w:rPr>
          <w:rFonts w:cstheme="minorHAnsi"/>
          <w:lang w:eastAsia="en-GB"/>
        </w:rPr>
        <w:t>, με σκοπό την ασφαλή και σύννομη τοποθέτηση σημείων επαναφόρτισης Η/Ο σε υφιστάμενα κτίρια.</w:t>
      </w:r>
      <w:r w:rsidR="00900611" w:rsidRPr="00480232">
        <w:rPr>
          <w:rFonts w:cstheme="minorHAnsi"/>
          <w:lang w:eastAsia="en-GB"/>
        </w:rPr>
        <w:t xml:space="preserve"> </w:t>
      </w:r>
    </w:p>
    <w:p w14:paraId="653FF2C4" w14:textId="2E75E199" w:rsidR="006B6A15" w:rsidRPr="00480232" w:rsidRDefault="00623F80">
      <w:pPr>
        <w:spacing w:after="0" w:line="360" w:lineRule="auto"/>
        <w:jc w:val="both"/>
        <w:rPr>
          <w:rFonts w:cstheme="minorHAnsi"/>
          <w:lang w:eastAsia="en-GB"/>
        </w:rPr>
      </w:pPr>
      <w:r w:rsidRPr="00480232">
        <w:rPr>
          <w:rFonts w:cstheme="minorHAnsi"/>
          <w:lang w:eastAsia="en-GB"/>
        </w:rPr>
        <w:t>Συγκεκριμένα, ο</w:t>
      </w:r>
      <w:r w:rsidR="00900611" w:rsidRPr="00480232">
        <w:rPr>
          <w:rFonts w:cstheme="minorHAnsi"/>
          <w:lang w:eastAsia="en-GB"/>
        </w:rPr>
        <w:t xml:space="preserve"> ιδιοκτήτης ή δικαιούχος θα πρέπει υποχρεωτικά να γνωστοποιήσει </w:t>
      </w:r>
      <w:r w:rsidR="006B6A15" w:rsidRPr="00480232">
        <w:rPr>
          <w:rFonts w:cstheme="minorHAnsi"/>
          <w:lang w:eastAsia="en-GB"/>
        </w:rPr>
        <w:t xml:space="preserve">την πρόθεση εγκατάστασης φορτιστή </w:t>
      </w:r>
      <w:r w:rsidR="00900611" w:rsidRPr="00480232">
        <w:rPr>
          <w:rFonts w:cstheme="minorHAnsi"/>
          <w:lang w:eastAsia="en-GB"/>
        </w:rPr>
        <w:t>προς τον διαχειριστή του κτιρίου επί αποδείξει παραλαβής της (</w:t>
      </w:r>
      <w:r w:rsidR="00DD211A" w:rsidRPr="0045373E">
        <w:rPr>
          <w:rFonts w:cstheme="minorHAnsi"/>
          <w:lang w:eastAsia="en-GB"/>
        </w:rPr>
        <w:t>όπως</w:t>
      </w:r>
      <w:r w:rsidR="006B6A15" w:rsidRPr="00480232">
        <w:rPr>
          <w:rFonts w:cstheme="minorHAnsi"/>
          <w:lang w:eastAsia="en-GB"/>
        </w:rPr>
        <w:t xml:space="preserve"> </w:t>
      </w:r>
      <w:r w:rsidR="00900611" w:rsidRPr="00480232">
        <w:rPr>
          <w:rFonts w:cstheme="minorHAnsi"/>
          <w:lang w:eastAsia="en-GB"/>
        </w:rPr>
        <w:t>με ιδιωτικό έγγραφο απόδειξης παραλαβής ή με το αποδεικτικό της αποστολής και επίδοσης συστημένης επιστολής ή με επιβεβαίωση γνωστοποίησης μέσω ηλεκτρονικού ταχυδρομείου)</w:t>
      </w:r>
      <w:r w:rsidR="009A7B9F" w:rsidRPr="00480232">
        <w:rPr>
          <w:rFonts w:cstheme="minorHAnsi"/>
          <w:lang w:eastAsia="en-GB"/>
        </w:rPr>
        <w:t xml:space="preserve">. </w:t>
      </w:r>
    </w:p>
    <w:p w14:paraId="301FAF5E" w14:textId="184A3D38" w:rsidR="00E5717C" w:rsidRPr="00480232" w:rsidRDefault="009A7B9F">
      <w:pPr>
        <w:spacing w:after="0" w:line="360" w:lineRule="auto"/>
        <w:jc w:val="both"/>
        <w:rPr>
          <w:rFonts w:cstheme="minorHAnsi"/>
          <w:lang w:eastAsia="en-GB"/>
        </w:rPr>
      </w:pPr>
      <w:r w:rsidRPr="00480232">
        <w:rPr>
          <w:rFonts w:cstheme="minorHAnsi"/>
          <w:lang w:eastAsia="en-GB"/>
        </w:rPr>
        <w:t xml:space="preserve">Η Γενική Συνέλευση των συνιδιοκτητών διατηρεί το δικαίωμα </w:t>
      </w:r>
      <w:r w:rsidR="00FF0593" w:rsidRPr="00480232">
        <w:rPr>
          <w:rFonts w:cstheme="minorHAnsi"/>
          <w:lang w:eastAsia="en-GB"/>
        </w:rPr>
        <w:t xml:space="preserve">αιτιολογημένης </w:t>
      </w:r>
      <w:r w:rsidRPr="00480232">
        <w:rPr>
          <w:rFonts w:cstheme="minorHAnsi"/>
          <w:lang w:eastAsia="en-GB"/>
        </w:rPr>
        <w:t>εναντίωσης στην πρόθεση εγκατάστασης</w:t>
      </w:r>
      <w:r w:rsidR="00FF0593" w:rsidRPr="00480232">
        <w:rPr>
          <w:rFonts w:cstheme="minorHAnsi"/>
          <w:lang w:eastAsia="en-GB"/>
        </w:rPr>
        <w:t xml:space="preserve"> με τεχνική έκθεση ηλεκτρολόγου μηχανικού</w:t>
      </w:r>
      <w:r w:rsidR="004C18D2" w:rsidRPr="0045373E">
        <w:rPr>
          <w:rFonts w:cstheme="minorHAnsi"/>
          <w:lang w:eastAsia="en-GB"/>
        </w:rPr>
        <w:t xml:space="preserve"> λόγω </w:t>
      </w:r>
      <w:r w:rsidR="004C18D2" w:rsidRPr="00480232">
        <w:rPr>
          <w:rFonts w:cstheme="minorHAnsi"/>
          <w:iCs/>
        </w:rPr>
        <w:t xml:space="preserve">ουσιώδους </w:t>
      </w:r>
      <w:r w:rsidR="004C18D2" w:rsidRPr="00480232">
        <w:rPr>
          <w:rFonts w:cstheme="minorHAnsi"/>
          <w:iCs/>
        </w:rPr>
        <w:lastRenderedPageBreak/>
        <w:t>παρεμπόδισης της χρήσης των υπόλοιπων χώρων στάθμευσης ή κοινόχρηστων χώρων του κτιρίου</w:t>
      </w:r>
      <w:r w:rsidRPr="00480232">
        <w:rPr>
          <w:rFonts w:cstheme="minorHAnsi"/>
          <w:lang w:eastAsia="en-GB"/>
        </w:rPr>
        <w:t xml:space="preserve">, όπως επίσης και δικαίωμα </w:t>
      </w:r>
      <w:r w:rsidR="00FF0593" w:rsidRPr="00480232">
        <w:rPr>
          <w:rFonts w:cstheme="minorHAnsi"/>
          <w:lang w:eastAsia="en-GB"/>
        </w:rPr>
        <w:t xml:space="preserve">να αιτηθεί </w:t>
      </w:r>
      <w:r w:rsidRPr="00480232">
        <w:rPr>
          <w:rFonts w:cstheme="minorHAnsi"/>
          <w:lang w:eastAsia="en-GB"/>
        </w:rPr>
        <w:t>διακοπή</w:t>
      </w:r>
      <w:r w:rsidR="00FF0593" w:rsidRPr="00480232">
        <w:rPr>
          <w:rFonts w:cstheme="minorHAnsi"/>
          <w:lang w:eastAsia="en-GB"/>
        </w:rPr>
        <w:t xml:space="preserve"> της</w:t>
      </w:r>
      <w:r w:rsidRPr="00480232">
        <w:rPr>
          <w:rFonts w:cstheme="minorHAnsi"/>
          <w:lang w:eastAsia="en-GB"/>
        </w:rPr>
        <w:t xml:space="preserve"> λειτουργίας της εγκατάστασης</w:t>
      </w:r>
      <w:r w:rsidR="00FF0593" w:rsidRPr="00480232">
        <w:rPr>
          <w:rFonts w:cstheme="minorHAnsi"/>
          <w:lang w:eastAsia="en-GB"/>
        </w:rPr>
        <w:t>,</w:t>
      </w:r>
      <w:r w:rsidRPr="00480232">
        <w:rPr>
          <w:rFonts w:cstheme="minorHAnsi"/>
          <w:lang w:eastAsia="en-GB"/>
        </w:rPr>
        <w:t xml:space="preserve"> λόγω μη τήρησης των προδιαγραφών ασφαλούς κατασκευής και λειτουργίας της ή ουσιώδους παρεμπόδισης της χρήσης των υπόλοιπων χώρων στάθμευσης </w:t>
      </w:r>
      <w:r w:rsidR="004C18D2" w:rsidRPr="0045373E">
        <w:rPr>
          <w:rFonts w:cstheme="minorHAnsi"/>
          <w:lang w:eastAsia="en-GB"/>
        </w:rPr>
        <w:t xml:space="preserve">ή κοινόχρηστων χώρων </w:t>
      </w:r>
      <w:r w:rsidRPr="00480232">
        <w:rPr>
          <w:rFonts w:cstheme="minorHAnsi"/>
          <w:lang w:eastAsia="en-GB"/>
        </w:rPr>
        <w:t>του κτιρίου.</w:t>
      </w:r>
    </w:p>
    <w:p w14:paraId="39C39629" w14:textId="7B5C895D" w:rsidR="000E50C4" w:rsidRPr="00480232" w:rsidRDefault="000E50C4">
      <w:pPr>
        <w:spacing w:after="0" w:line="360" w:lineRule="auto"/>
        <w:jc w:val="both"/>
        <w:rPr>
          <w:rFonts w:cstheme="minorHAnsi"/>
          <w:lang w:eastAsia="en-GB"/>
        </w:rPr>
      </w:pPr>
      <w:r w:rsidRPr="00480232">
        <w:rPr>
          <w:rFonts w:cstheme="minorHAnsi"/>
          <w:lang w:eastAsia="en-GB"/>
        </w:rPr>
        <w:t xml:space="preserve">Περαιτέρω, τίθεται υποχρεωτικός ελάχιστος αριθμός θέσεων στάθμευσης με σημείο επαναφόρτισης για τα υφιστάμενα κτίρια που δεν προορίζονται για κατοικία και διαθέτουν περισσότερες των είκοσι </w:t>
      </w:r>
      <w:r w:rsidR="00BD04BD" w:rsidRPr="00480232">
        <w:rPr>
          <w:rFonts w:cstheme="minorHAnsi"/>
          <w:lang w:eastAsia="en-GB"/>
        </w:rPr>
        <w:t xml:space="preserve">(20) </w:t>
      </w:r>
      <w:r w:rsidRPr="00480232">
        <w:rPr>
          <w:rFonts w:cstheme="minorHAnsi"/>
          <w:lang w:eastAsia="en-GB"/>
        </w:rPr>
        <w:t xml:space="preserve">θέσεων στάθμευσης οχημάτων, ήτοι η εγκατάσταση κατ’ ελάχιστον μίας θέσης στάθμευσης με σημείο επαναφόρτισης Η/Ο ανά είκοσι </w:t>
      </w:r>
      <w:r w:rsidR="00BD04BD" w:rsidRPr="00480232">
        <w:rPr>
          <w:rFonts w:cstheme="minorHAnsi"/>
          <w:lang w:eastAsia="en-GB"/>
        </w:rPr>
        <w:t xml:space="preserve">(20) </w:t>
      </w:r>
      <w:r w:rsidRPr="00480232">
        <w:rPr>
          <w:rFonts w:cstheme="minorHAnsi"/>
          <w:lang w:eastAsia="en-GB"/>
        </w:rPr>
        <w:t>θέσεις στάθμευσης. Η συμμόρφωση με το ανωτέρω όριο συντελείται έως την 1</w:t>
      </w:r>
      <w:r w:rsidRPr="00480232">
        <w:rPr>
          <w:rFonts w:cstheme="minorHAnsi"/>
          <w:vertAlign w:val="superscript"/>
          <w:lang w:eastAsia="en-GB"/>
        </w:rPr>
        <w:t>η</w:t>
      </w:r>
      <w:r w:rsidR="00DD211A" w:rsidRPr="0045373E">
        <w:rPr>
          <w:rFonts w:cstheme="minorHAnsi"/>
          <w:lang w:eastAsia="en-GB"/>
        </w:rPr>
        <w:t>.1.</w:t>
      </w:r>
      <w:r w:rsidRPr="00480232">
        <w:rPr>
          <w:rFonts w:cstheme="minorHAnsi"/>
          <w:lang w:eastAsia="en-GB"/>
        </w:rPr>
        <w:t>2023.</w:t>
      </w:r>
    </w:p>
    <w:p w14:paraId="3FC534A9" w14:textId="740184B2" w:rsidR="00D44516" w:rsidRPr="00480232" w:rsidRDefault="00D44516">
      <w:pPr>
        <w:spacing w:after="0" w:line="360" w:lineRule="auto"/>
        <w:jc w:val="both"/>
        <w:rPr>
          <w:rFonts w:cstheme="minorHAnsi"/>
          <w:lang w:eastAsia="en-GB"/>
        </w:rPr>
      </w:pPr>
      <w:r w:rsidRPr="00480232">
        <w:rPr>
          <w:rFonts w:cstheme="minorHAnsi"/>
          <w:lang w:eastAsia="en-GB"/>
        </w:rPr>
        <w:t xml:space="preserve">Ακόμα, </w:t>
      </w:r>
      <w:r w:rsidR="00BD04BD" w:rsidRPr="00480232">
        <w:rPr>
          <w:rFonts w:cstheme="minorHAnsi"/>
          <w:lang w:eastAsia="en-GB"/>
        </w:rPr>
        <w:t>σε συμφωνία με τις προβλέψεις της</w:t>
      </w:r>
      <w:r w:rsidRPr="00480232">
        <w:rPr>
          <w:rFonts w:cstheme="minorHAnsi"/>
          <w:lang w:eastAsia="en-GB"/>
        </w:rPr>
        <w:t xml:space="preserve"> Οδηγία</w:t>
      </w:r>
      <w:r w:rsidR="00BD04BD" w:rsidRPr="00480232">
        <w:rPr>
          <w:rFonts w:cstheme="minorHAnsi"/>
          <w:lang w:eastAsia="en-GB"/>
        </w:rPr>
        <w:t>ς</w:t>
      </w:r>
      <w:r w:rsidRPr="00480232">
        <w:rPr>
          <w:rFonts w:cstheme="minorHAnsi"/>
          <w:lang w:eastAsia="en-GB"/>
        </w:rPr>
        <w:t xml:space="preserve"> για τα υφιστάμενα κτίρια, </w:t>
      </w:r>
      <w:r w:rsidR="00903156" w:rsidRPr="00480232">
        <w:rPr>
          <w:rFonts w:cstheme="minorHAnsi"/>
          <w:lang w:eastAsia="en-GB"/>
        </w:rPr>
        <w:t>εφόσον σε υφιστάμενα κτίρια</w:t>
      </w:r>
      <w:r w:rsidRPr="00480232">
        <w:rPr>
          <w:rFonts w:cstheme="minorHAnsi"/>
          <w:lang w:eastAsia="en-GB"/>
        </w:rPr>
        <w:t xml:space="preserve"> γίνονται εργασίες ανακαίνισης με οικοδομική άδεια, οι οποίες περιλαμβάνουν τον χώρο στάθμευσης (εντός του κτιρίου ή σε παρακείμενο χώρο) ή την ηλεκτρολογική υποδομή του κτιρίου, ισχύουν οι ίδιες υποχρεώσεις των νέων κτιρίων του προηγούμενου άρθρου. </w:t>
      </w:r>
      <w:r w:rsidR="00903156" w:rsidRPr="00480232">
        <w:rPr>
          <w:rFonts w:cstheme="minorHAnsi"/>
          <w:lang w:eastAsia="en-GB"/>
        </w:rPr>
        <w:t>Ε</w:t>
      </w:r>
      <w:r w:rsidRPr="00480232">
        <w:rPr>
          <w:rFonts w:cstheme="minorHAnsi"/>
          <w:lang w:eastAsia="en-GB"/>
        </w:rPr>
        <w:t>ξαίρεση από αυτή την υποχρέωση αποτελεί η περίπτωση στην οποία ο υπεύθυνος μηχανικός δηλώ</w:t>
      </w:r>
      <w:r w:rsidR="00903156" w:rsidRPr="00480232">
        <w:rPr>
          <w:rFonts w:cstheme="minorHAnsi"/>
          <w:lang w:eastAsia="en-GB"/>
        </w:rPr>
        <w:t>ν</w:t>
      </w:r>
      <w:r w:rsidRPr="00480232">
        <w:rPr>
          <w:rFonts w:cstheme="minorHAnsi"/>
          <w:lang w:eastAsia="en-GB"/>
        </w:rPr>
        <w:t>ει, με υπεύθυνη δήλωσή του στην αρμόδια Υπηρεσία Δόμησης, ότι το συνολικό κόστος εγκατάστασης των σημείων επαναφόρτισης Η/Ο και υποδομής καλωδίωσης, υπερβαίνει το επτά τοις εκατό (7%) του συνολικού κόστους της ανακαίνισης του κτιρίου.</w:t>
      </w:r>
    </w:p>
    <w:p w14:paraId="78B31643" w14:textId="77777777" w:rsidR="00D44516" w:rsidRPr="00480232" w:rsidRDefault="00D44516">
      <w:pPr>
        <w:spacing w:after="0" w:line="360" w:lineRule="auto"/>
        <w:jc w:val="both"/>
        <w:rPr>
          <w:rFonts w:cstheme="minorHAnsi"/>
          <w:lang w:eastAsia="en-GB"/>
        </w:rPr>
      </w:pPr>
    </w:p>
    <w:p w14:paraId="6D48A782" w14:textId="08297FFD" w:rsidR="000E50C4" w:rsidRPr="00480232" w:rsidRDefault="000E50C4">
      <w:pPr>
        <w:pStyle w:val="3"/>
        <w:jc w:val="both"/>
        <w:rPr>
          <w:bCs/>
          <w:sz w:val="22"/>
          <w:szCs w:val="22"/>
        </w:rPr>
      </w:pPr>
      <w:r w:rsidRPr="00480232">
        <w:rPr>
          <w:sz w:val="22"/>
          <w:szCs w:val="22"/>
        </w:rPr>
        <w:t>Επί του άρθρου 2</w:t>
      </w:r>
      <w:r w:rsidR="00903156" w:rsidRPr="00480232">
        <w:rPr>
          <w:sz w:val="22"/>
          <w:szCs w:val="22"/>
        </w:rPr>
        <w:t>3</w:t>
      </w:r>
      <w:r w:rsidRPr="00480232">
        <w:rPr>
          <w:sz w:val="22"/>
          <w:szCs w:val="22"/>
        </w:rPr>
        <w:t xml:space="preserve"> </w:t>
      </w:r>
    </w:p>
    <w:p w14:paraId="174F2469" w14:textId="3B1FBA18" w:rsidR="000E50C4" w:rsidRPr="00480232" w:rsidRDefault="000E50C4">
      <w:pPr>
        <w:spacing w:after="0" w:line="360" w:lineRule="auto"/>
        <w:jc w:val="both"/>
        <w:rPr>
          <w:rFonts w:cstheme="minorHAnsi"/>
          <w:lang w:eastAsia="en-GB"/>
        </w:rPr>
      </w:pPr>
      <w:r w:rsidRPr="00480232">
        <w:rPr>
          <w:rFonts w:cstheme="minorHAnsi"/>
          <w:lang w:eastAsia="en-GB"/>
        </w:rPr>
        <w:t xml:space="preserve">Με τις διατάξεις του παρόντος τίθενται ειδικές υποχρεώσεις για το Δημόσιο και τους φορείς </w:t>
      </w:r>
      <w:r w:rsidR="00D44516" w:rsidRPr="00480232">
        <w:rPr>
          <w:rFonts w:cstheme="minorHAnsi"/>
          <w:lang w:eastAsia="en-GB"/>
        </w:rPr>
        <w:t>της Γενικής Κυβέρνησης, όπως προβλέπονται στην παρ. 1 του άρθρου 14 του ν. 4270/2014</w:t>
      </w:r>
      <w:r w:rsidRPr="00480232">
        <w:rPr>
          <w:rFonts w:cstheme="minorHAnsi"/>
          <w:lang w:eastAsia="en-GB"/>
        </w:rPr>
        <w:t xml:space="preserve">, ώστε να αποτελέσουν παράδειγμα στο δρόμο προς την ηλεκτρική μετάβαση. </w:t>
      </w:r>
    </w:p>
    <w:p w14:paraId="069B6766" w14:textId="280EBAC2" w:rsidR="003C6EB3" w:rsidRPr="00480232" w:rsidRDefault="000E50C4">
      <w:pPr>
        <w:spacing w:after="0" w:line="360" w:lineRule="auto"/>
        <w:jc w:val="both"/>
        <w:rPr>
          <w:rFonts w:cstheme="minorHAnsi"/>
          <w:lang w:eastAsia="en-GB"/>
        </w:rPr>
      </w:pPr>
      <w:r w:rsidRPr="00480232">
        <w:rPr>
          <w:rFonts w:cstheme="minorHAnsi"/>
          <w:lang w:eastAsia="en-GB"/>
        </w:rPr>
        <w:t>Σε αυτό το πνεύμα θεσπίζεται η υποχρεωτική</w:t>
      </w:r>
      <w:r w:rsidR="003C6EB3" w:rsidRPr="00480232">
        <w:rPr>
          <w:rFonts w:cstheme="minorHAnsi"/>
          <w:lang w:eastAsia="en-GB"/>
        </w:rPr>
        <w:t xml:space="preserve"> </w:t>
      </w:r>
      <w:r w:rsidRPr="00480232">
        <w:rPr>
          <w:rFonts w:cstheme="minorHAnsi"/>
          <w:lang w:eastAsia="en-GB"/>
        </w:rPr>
        <w:t xml:space="preserve">εγκατάσταση και λειτουργία ελάχιστου αριθμού υποδομών επαναφόρτισης Η/Ο στους χώρους στάθμευσης οχημάτων (είτε κλειστούς είτε ανοιχτούς), όπου στεγάζονται οι υπηρεσίες τους και όπου προβλέπεται ή έχει προβλεφθεί η λειτουργία ή κατασκευή χώρων στάθμευσης κοινής χρήσης, </w:t>
      </w:r>
      <w:r w:rsidR="00F021C1" w:rsidRPr="0045373E">
        <w:rPr>
          <w:rFonts w:cstheme="minorHAnsi"/>
          <w:lang w:eastAsia="en-GB"/>
        </w:rPr>
        <w:t xml:space="preserve">κατά τον ίδιο </w:t>
      </w:r>
      <w:r w:rsidR="00F021C1" w:rsidRPr="0045373E">
        <w:rPr>
          <w:rFonts w:cstheme="minorHAnsi"/>
          <w:lang w:eastAsia="en-GB"/>
        </w:rPr>
        <w:lastRenderedPageBreak/>
        <w:t>τρόπο υπολογισμού του αριθμού των υποδομών</w:t>
      </w:r>
      <w:r w:rsidRPr="00480232">
        <w:rPr>
          <w:rFonts w:cstheme="minorHAnsi"/>
          <w:lang w:eastAsia="en-GB"/>
        </w:rPr>
        <w:t xml:space="preserve"> που ανωτέρω προβλέπονται για τα νέα και τα υφιστάμενα κτίρια.</w:t>
      </w:r>
      <w:r w:rsidR="00D44516" w:rsidRPr="00480232">
        <w:rPr>
          <w:rFonts w:cstheme="minorHAnsi"/>
          <w:lang w:eastAsia="en-GB"/>
        </w:rPr>
        <w:t xml:space="preserve"> </w:t>
      </w:r>
    </w:p>
    <w:p w14:paraId="52347F20" w14:textId="7AD0087A" w:rsidR="000E50C4" w:rsidRPr="00480232" w:rsidRDefault="00D44516">
      <w:pPr>
        <w:spacing w:after="0" w:line="360" w:lineRule="auto"/>
        <w:jc w:val="both"/>
        <w:rPr>
          <w:rFonts w:cstheme="minorHAnsi"/>
          <w:lang w:eastAsia="en-GB"/>
        </w:rPr>
      </w:pPr>
      <w:r w:rsidRPr="00480232">
        <w:rPr>
          <w:rFonts w:cstheme="minorHAnsi"/>
          <w:lang w:eastAsia="en-GB"/>
        </w:rPr>
        <w:t xml:space="preserve">Για την εφαρμογή του παρόντος και </w:t>
      </w:r>
      <w:r w:rsidR="003C6EB3" w:rsidRPr="00480232">
        <w:rPr>
          <w:rFonts w:cstheme="minorHAnsi"/>
          <w:lang w:eastAsia="en-GB"/>
        </w:rPr>
        <w:t xml:space="preserve">ειδικά </w:t>
      </w:r>
      <w:r w:rsidRPr="00480232">
        <w:rPr>
          <w:rFonts w:cstheme="minorHAnsi"/>
          <w:lang w:eastAsia="en-GB"/>
        </w:rPr>
        <w:t xml:space="preserve">για κτίρια του Δημοσίου και των φορέων της Γενικής Κυβέρνησης, τα οποία βρίσκονται υπό καθεστώς μίσθωσης, προβλέπεται η υποχρέωση </w:t>
      </w:r>
      <w:r w:rsidR="003C6EB3" w:rsidRPr="00480232">
        <w:rPr>
          <w:rFonts w:cstheme="minorHAnsi"/>
          <w:lang w:eastAsia="en-GB"/>
        </w:rPr>
        <w:t>τήρησης διαδικασίας γνωστοποίησης στον</w:t>
      </w:r>
      <w:r w:rsidRPr="00480232">
        <w:rPr>
          <w:rFonts w:cstheme="minorHAnsi"/>
          <w:lang w:eastAsia="en-GB"/>
        </w:rPr>
        <w:t xml:space="preserve"> ιδιοκτήτη του κτιρίου.</w:t>
      </w:r>
    </w:p>
    <w:p w14:paraId="373A0B19" w14:textId="7FB0DC03" w:rsidR="00D44516" w:rsidRPr="00480232" w:rsidRDefault="00D44516">
      <w:pPr>
        <w:spacing w:after="0" w:line="360" w:lineRule="auto"/>
        <w:jc w:val="both"/>
        <w:rPr>
          <w:rFonts w:cstheme="minorHAnsi"/>
          <w:lang w:eastAsia="en-GB"/>
        </w:rPr>
      </w:pPr>
      <w:r w:rsidRPr="00480232">
        <w:rPr>
          <w:rFonts w:cstheme="minorHAnsi"/>
          <w:lang w:eastAsia="en-GB"/>
        </w:rPr>
        <w:t xml:space="preserve">Τέλος, για τα υφιστάμενα κτίρια του Δημοσίου και των φορέων του ευρύτερου δημόσιου τομέα της Γενικής Κυβέρνησης, που διαθέτουν περισσότερες των είκοσι </w:t>
      </w:r>
      <w:r w:rsidR="0099179F" w:rsidRPr="00480232">
        <w:rPr>
          <w:rFonts w:cstheme="minorHAnsi"/>
          <w:lang w:eastAsia="en-GB"/>
        </w:rPr>
        <w:t xml:space="preserve">(20) </w:t>
      </w:r>
      <w:r w:rsidRPr="00480232">
        <w:rPr>
          <w:rFonts w:cstheme="minorHAnsi"/>
          <w:lang w:eastAsia="en-GB"/>
        </w:rPr>
        <w:t xml:space="preserve">θέσεων στάθμευσης οχημάτων, καθίσταται υποχρεωτική σε κάθε περίπτωση </w:t>
      </w:r>
      <w:r w:rsidR="0099179F" w:rsidRPr="00480232">
        <w:rPr>
          <w:rFonts w:cstheme="minorHAnsi"/>
          <w:lang w:eastAsia="en-GB"/>
        </w:rPr>
        <w:t xml:space="preserve">η εγκατάσταση </w:t>
      </w:r>
      <w:r w:rsidRPr="00480232">
        <w:rPr>
          <w:rFonts w:cstheme="minorHAnsi"/>
          <w:lang w:eastAsia="en-GB"/>
        </w:rPr>
        <w:t xml:space="preserve">κατ’ ελάχιστον ενός σημείου επαναφόρτισης Η/Ο. </w:t>
      </w:r>
    </w:p>
    <w:p w14:paraId="42FDC431" w14:textId="581F759F" w:rsidR="000E50C4" w:rsidRPr="00480232" w:rsidRDefault="000E50C4">
      <w:pPr>
        <w:spacing w:after="0" w:line="360" w:lineRule="auto"/>
        <w:jc w:val="both"/>
        <w:rPr>
          <w:rFonts w:cstheme="minorHAnsi"/>
          <w:lang w:eastAsia="en-GB"/>
        </w:rPr>
      </w:pPr>
      <w:r w:rsidRPr="00480232">
        <w:rPr>
          <w:rFonts w:cstheme="minorHAnsi"/>
          <w:lang w:eastAsia="en-GB"/>
        </w:rPr>
        <w:t xml:space="preserve">Η συμμόρφωση με την προτεινόμενη ρύθμιση θα πρέπει να έχει </w:t>
      </w:r>
      <w:proofErr w:type="spellStart"/>
      <w:r w:rsidRPr="00480232">
        <w:rPr>
          <w:rFonts w:cstheme="minorHAnsi"/>
          <w:lang w:eastAsia="en-GB"/>
        </w:rPr>
        <w:t>συντελεσθεί</w:t>
      </w:r>
      <w:proofErr w:type="spellEnd"/>
      <w:r w:rsidRPr="00480232">
        <w:rPr>
          <w:rFonts w:cstheme="minorHAnsi"/>
          <w:lang w:eastAsia="en-GB"/>
        </w:rPr>
        <w:t xml:space="preserve"> ένα χρόνο νωρίτερα από τον ιδιωτικό τομέα, ήτοι έως την 1</w:t>
      </w:r>
      <w:r w:rsidRPr="00480232">
        <w:rPr>
          <w:rFonts w:cstheme="minorHAnsi"/>
          <w:vertAlign w:val="superscript"/>
          <w:lang w:eastAsia="en-GB"/>
        </w:rPr>
        <w:t>η</w:t>
      </w:r>
      <w:r w:rsidR="00DD211A" w:rsidRPr="0045373E">
        <w:rPr>
          <w:rFonts w:cstheme="minorHAnsi"/>
          <w:lang w:eastAsia="en-GB"/>
        </w:rPr>
        <w:t>.1.</w:t>
      </w:r>
      <w:r w:rsidRPr="00480232">
        <w:rPr>
          <w:rFonts w:cstheme="minorHAnsi"/>
          <w:lang w:eastAsia="en-GB"/>
        </w:rPr>
        <w:t>2022.</w:t>
      </w:r>
    </w:p>
    <w:p w14:paraId="1C5C7647" w14:textId="77777777" w:rsidR="000E50C4" w:rsidRPr="00480232" w:rsidRDefault="000E50C4">
      <w:pPr>
        <w:spacing w:after="0" w:line="360" w:lineRule="auto"/>
        <w:rPr>
          <w:rFonts w:cstheme="minorHAnsi"/>
          <w:b/>
          <w:highlight w:val="yellow"/>
          <w:lang w:eastAsia="en-GB"/>
        </w:rPr>
      </w:pPr>
    </w:p>
    <w:p w14:paraId="2232398B" w14:textId="16B8FD91" w:rsidR="000E50C4" w:rsidRPr="00480232" w:rsidRDefault="000E50C4">
      <w:pPr>
        <w:pStyle w:val="2"/>
        <w:jc w:val="both"/>
        <w:rPr>
          <w:sz w:val="22"/>
          <w:szCs w:val="22"/>
        </w:rPr>
      </w:pPr>
      <w:r w:rsidRPr="00480232">
        <w:rPr>
          <w:sz w:val="22"/>
          <w:szCs w:val="22"/>
        </w:rPr>
        <w:t>Επί του άρθρου 2</w:t>
      </w:r>
      <w:r w:rsidR="0099179F" w:rsidRPr="00480232">
        <w:rPr>
          <w:sz w:val="22"/>
          <w:szCs w:val="22"/>
        </w:rPr>
        <w:t>4</w:t>
      </w:r>
    </w:p>
    <w:p w14:paraId="7BD6425D" w14:textId="479B6F06" w:rsidR="000E50C4" w:rsidRPr="00480232" w:rsidRDefault="000E50C4">
      <w:pPr>
        <w:spacing w:after="0" w:line="360" w:lineRule="auto"/>
        <w:jc w:val="both"/>
        <w:rPr>
          <w:rFonts w:cstheme="minorHAnsi"/>
          <w:bCs/>
          <w:lang w:eastAsia="en-GB"/>
        </w:rPr>
      </w:pPr>
      <w:r w:rsidRPr="00480232">
        <w:rPr>
          <w:rFonts w:cstheme="minorHAnsi"/>
          <w:bCs/>
        </w:rPr>
        <w:t xml:space="preserve">Με την προτεινόμενη ρύθμιση συμπληρώνεται και ολοκληρώνεται το πλαίσιο των εγκαταστάσεων σε υφιστάμενα κτίρια, σε εναρμόνιση με </w:t>
      </w:r>
      <w:r w:rsidRPr="00480232">
        <w:rPr>
          <w:rFonts w:cstheme="minorHAnsi"/>
          <w:bCs/>
          <w:lang w:eastAsia="en-GB"/>
        </w:rPr>
        <w:t>τις διατάξεις της παρ. 7 του άρθρου 8</w:t>
      </w:r>
      <w:r w:rsidR="005B1268" w:rsidRPr="00480232">
        <w:rPr>
          <w:rFonts w:cstheme="minorHAnsi"/>
          <w:bCs/>
          <w:lang w:eastAsia="en-GB"/>
        </w:rPr>
        <w:t xml:space="preserve"> </w:t>
      </w:r>
      <w:r w:rsidRPr="00480232">
        <w:rPr>
          <w:rFonts w:cstheme="minorHAnsi"/>
          <w:bCs/>
          <w:lang w:eastAsia="en-GB"/>
        </w:rPr>
        <w:t xml:space="preserve">της Οδηγίας 2010/31/ΕΕ του Ευρωπαϊκού Κοινοβουλίου και του Συμβουλίου της 19ης Μαΐου 2010 για την ενεργειακή απόδοση των κτιρίων (L 153), όπως τροποποιήθηκε με την παρ. 5 του άρθρου 1 της Οδηγίας (ΕΕ) 2018/844 του Ευρωπαϊκού Κοινοβουλίου και του Συμβουλίου της 30ής Μαΐου 2018 (L156). </w:t>
      </w:r>
    </w:p>
    <w:p w14:paraId="1AA309A8" w14:textId="7B5AA65B" w:rsidR="000E50C4" w:rsidRPr="00480232" w:rsidRDefault="000E50C4">
      <w:pPr>
        <w:spacing w:after="0" w:line="360" w:lineRule="auto"/>
        <w:jc w:val="both"/>
        <w:rPr>
          <w:rFonts w:cstheme="minorHAnsi"/>
          <w:bCs/>
        </w:rPr>
      </w:pPr>
      <w:r w:rsidRPr="00480232">
        <w:rPr>
          <w:rFonts w:cstheme="minorHAnsi"/>
          <w:bCs/>
          <w:lang w:eastAsia="en-GB"/>
        </w:rPr>
        <w:t>Π</w:t>
      </w:r>
      <w:r w:rsidRPr="00480232">
        <w:rPr>
          <w:rFonts w:cstheme="minorHAnsi"/>
          <w:bCs/>
        </w:rPr>
        <w:t>ρόκειται για ρυθμίσεις που καθιστούν πιο απλές τις διαδικασίες εγκατάστασης σημείων επαναφόρτισης Η/Ο και αφορούν στις</w:t>
      </w:r>
      <w:r w:rsidR="005B1268" w:rsidRPr="00480232">
        <w:rPr>
          <w:rFonts w:cstheme="minorHAnsi"/>
          <w:bCs/>
        </w:rPr>
        <w:t xml:space="preserve"> </w:t>
      </w:r>
      <w:r w:rsidRPr="00480232">
        <w:rPr>
          <w:rFonts w:cstheme="minorHAnsi"/>
          <w:bCs/>
        </w:rPr>
        <w:t>προϋποθέσεις για την έγκριση εργασιών μικρής κλίμακας, την υπεύθυνη δήλωση του εγκαταστάτη, το</w:t>
      </w:r>
      <w:r w:rsidR="00B45D01" w:rsidRPr="00480232">
        <w:rPr>
          <w:rFonts w:cstheme="minorHAnsi"/>
          <w:bCs/>
        </w:rPr>
        <w:t>ν</w:t>
      </w:r>
      <w:r w:rsidRPr="00480232">
        <w:rPr>
          <w:rFonts w:cstheme="minorHAnsi"/>
          <w:bCs/>
        </w:rPr>
        <w:t xml:space="preserve"> φάκελο και τις σχετικές γνωστοποιήσεις, αλλά και τα σχετικά με τη σύνδεση στο δίκτυο. </w:t>
      </w:r>
    </w:p>
    <w:p w14:paraId="6512B544" w14:textId="6AE62DF8" w:rsidR="000E50C4" w:rsidRPr="00480232" w:rsidRDefault="000E50C4">
      <w:pPr>
        <w:spacing w:after="0" w:line="360" w:lineRule="auto"/>
        <w:jc w:val="both"/>
        <w:rPr>
          <w:rFonts w:cstheme="minorHAnsi"/>
          <w:bCs/>
        </w:rPr>
      </w:pPr>
      <w:r w:rsidRPr="00480232">
        <w:rPr>
          <w:rFonts w:cstheme="minorHAnsi"/>
          <w:bCs/>
        </w:rPr>
        <w:t xml:space="preserve">Ειδικότερα, προβλέπεται ότι σε υφιστάμενα κτίρια, για τη σύνδεση των οποίων δεν είναι απαραίτητη η εγκατάσταση νέου μετασχηματιστή (Μ/Σ) ΜΤ/ΧΤ στην εσωτερική ηλεκτρική εγκατάσταση, δεν απαιτείται η έγκριση εργασιών μικρής κλίμακας. Η διαδικασία </w:t>
      </w:r>
      <w:proofErr w:type="spellStart"/>
      <w:r w:rsidRPr="00480232">
        <w:rPr>
          <w:rFonts w:cstheme="minorHAnsi"/>
          <w:bCs/>
        </w:rPr>
        <w:t>περαιούται</w:t>
      </w:r>
      <w:proofErr w:type="spellEnd"/>
      <w:r w:rsidRPr="00480232">
        <w:rPr>
          <w:rFonts w:cstheme="minorHAnsi"/>
          <w:bCs/>
        </w:rPr>
        <w:t xml:space="preserve"> με τη συμπλήρωση του εντύπου της αίτησης/ενημέρωσης προς τον ΔΕΔΔΗΕ ΑΕ,</w:t>
      </w:r>
      <w:r w:rsidR="008F0DBE" w:rsidRPr="0045373E">
        <w:rPr>
          <w:rFonts w:cstheme="minorHAnsi"/>
          <w:bCs/>
        </w:rPr>
        <w:t xml:space="preserve"> με τα συνοδευτικά αυτής έγγραφα</w:t>
      </w:r>
      <w:r w:rsidRPr="00480232">
        <w:rPr>
          <w:rFonts w:cstheme="minorHAnsi"/>
          <w:bCs/>
        </w:rPr>
        <w:t xml:space="preserve">. Αντίθετα, όταν κρίνεται απαραίτητη η εγκατάσταση νέου </w:t>
      </w:r>
      <w:r w:rsidRPr="00480232">
        <w:rPr>
          <w:rFonts w:cstheme="minorHAnsi"/>
          <w:bCs/>
        </w:rPr>
        <w:lastRenderedPageBreak/>
        <w:t>μετασχηματιστή, απαιτείται η έγκριση εργασιών μικρής κλίμακας</w:t>
      </w:r>
      <w:r w:rsidR="00172927" w:rsidRPr="00480232">
        <w:rPr>
          <w:rFonts w:cstheme="minorHAnsi"/>
          <w:bCs/>
        </w:rPr>
        <w:t xml:space="preserve"> και κατά τα λοιπά ακολουθείται η ίδια διαδικασία προς τον </w:t>
      </w:r>
      <w:r w:rsidR="0094476E" w:rsidRPr="0045373E">
        <w:rPr>
          <w:rFonts w:cstheme="minorHAnsi"/>
          <w:bCs/>
        </w:rPr>
        <w:t>δ</w:t>
      </w:r>
      <w:r w:rsidR="00172927" w:rsidRPr="00480232">
        <w:rPr>
          <w:rFonts w:cstheme="minorHAnsi"/>
          <w:bCs/>
        </w:rPr>
        <w:t>ιαχειριστή</w:t>
      </w:r>
      <w:r w:rsidRPr="00480232">
        <w:rPr>
          <w:rFonts w:cstheme="minorHAnsi"/>
          <w:bCs/>
        </w:rPr>
        <w:t xml:space="preserve">. </w:t>
      </w:r>
    </w:p>
    <w:p w14:paraId="67FEBCF5" w14:textId="77777777" w:rsidR="006E350D" w:rsidRPr="00480232" w:rsidRDefault="006E350D">
      <w:pPr>
        <w:spacing w:after="0" w:line="360" w:lineRule="auto"/>
        <w:jc w:val="both"/>
        <w:rPr>
          <w:rFonts w:cstheme="minorHAnsi"/>
          <w:b/>
        </w:rPr>
      </w:pPr>
    </w:p>
    <w:p w14:paraId="32A3E6BC" w14:textId="48DCAF19" w:rsidR="006E350D" w:rsidRPr="00480232" w:rsidRDefault="006E350D">
      <w:pPr>
        <w:pStyle w:val="2"/>
        <w:jc w:val="both"/>
        <w:rPr>
          <w:sz w:val="22"/>
          <w:szCs w:val="22"/>
        </w:rPr>
      </w:pPr>
      <w:bookmarkStart w:id="6" w:name="_Toc40198802"/>
      <w:r w:rsidRPr="00480232">
        <w:rPr>
          <w:sz w:val="22"/>
          <w:szCs w:val="22"/>
        </w:rPr>
        <w:t xml:space="preserve">Επί του άρθρου </w:t>
      </w:r>
      <w:bookmarkStart w:id="7" w:name="_Toc40198803"/>
      <w:bookmarkEnd w:id="6"/>
      <w:r w:rsidRPr="00480232">
        <w:rPr>
          <w:sz w:val="22"/>
          <w:szCs w:val="22"/>
        </w:rPr>
        <w:t>2</w:t>
      </w:r>
      <w:r w:rsidR="00172927" w:rsidRPr="00480232">
        <w:rPr>
          <w:sz w:val="22"/>
          <w:szCs w:val="22"/>
        </w:rPr>
        <w:t>5</w:t>
      </w:r>
      <w:bookmarkEnd w:id="7"/>
    </w:p>
    <w:p w14:paraId="54D78B12" w14:textId="65BE3E95" w:rsidR="006E350D" w:rsidRPr="00480232" w:rsidRDefault="006E350D">
      <w:pPr>
        <w:pStyle w:val="a4"/>
        <w:spacing w:after="0" w:line="360" w:lineRule="auto"/>
        <w:ind w:left="0"/>
        <w:jc w:val="both"/>
        <w:rPr>
          <w:rFonts w:eastAsia="Times New Roman" w:cstheme="minorHAnsi"/>
          <w:bCs/>
          <w:color w:val="00000A"/>
        </w:rPr>
      </w:pPr>
      <w:r w:rsidRPr="00480232">
        <w:rPr>
          <w:rFonts w:eastAsia="Times New Roman" w:cstheme="minorHAnsi"/>
          <w:bCs/>
          <w:color w:val="00000A"/>
        </w:rPr>
        <w:t>Με την προτεινόμενη προσθήκη</w:t>
      </w:r>
      <w:r w:rsidR="00B45D01" w:rsidRPr="00480232">
        <w:rPr>
          <w:rFonts w:eastAsia="Times New Roman" w:cstheme="minorHAnsi"/>
          <w:bCs/>
          <w:color w:val="00000A"/>
        </w:rPr>
        <w:t xml:space="preserve"> περίπτωσης</w:t>
      </w:r>
      <w:r w:rsidRPr="00480232">
        <w:rPr>
          <w:rFonts w:eastAsia="Times New Roman" w:cstheme="minorHAnsi"/>
          <w:bCs/>
          <w:color w:val="00000A"/>
        </w:rPr>
        <w:t xml:space="preserve"> </w:t>
      </w:r>
      <w:proofErr w:type="spellStart"/>
      <w:r w:rsidR="00B45D01" w:rsidRPr="00480232">
        <w:rPr>
          <w:rFonts w:eastAsia="Times New Roman" w:cstheme="minorHAnsi"/>
          <w:bCs/>
          <w:color w:val="00000A"/>
        </w:rPr>
        <w:t>κβ</w:t>
      </w:r>
      <w:proofErr w:type="spellEnd"/>
      <w:r w:rsidRPr="00480232">
        <w:rPr>
          <w:rFonts w:eastAsia="Times New Roman" w:cstheme="minorHAnsi"/>
          <w:bCs/>
          <w:color w:val="00000A"/>
        </w:rPr>
        <w:t>) στη παρ</w:t>
      </w:r>
      <w:r w:rsidR="000E50C4" w:rsidRPr="00480232">
        <w:rPr>
          <w:rFonts w:eastAsia="Times New Roman" w:cstheme="minorHAnsi"/>
          <w:bCs/>
          <w:color w:val="00000A"/>
        </w:rPr>
        <w:t>.</w:t>
      </w:r>
      <w:r w:rsidRPr="00480232">
        <w:rPr>
          <w:rFonts w:eastAsia="Times New Roman" w:cstheme="minorHAnsi"/>
          <w:bCs/>
          <w:color w:val="00000A"/>
        </w:rPr>
        <w:t xml:space="preserve"> 1 του άρθρου 30 του ν. 4495/2017</w:t>
      </w:r>
      <w:r w:rsidR="00B45D01" w:rsidRPr="00480232">
        <w:rPr>
          <w:rFonts w:eastAsia="Times New Roman" w:cstheme="minorHAnsi"/>
          <w:bCs/>
          <w:color w:val="00000A"/>
        </w:rPr>
        <w:t xml:space="preserve">, </w:t>
      </w:r>
      <w:r w:rsidRPr="00480232">
        <w:rPr>
          <w:rFonts w:eastAsia="Times New Roman" w:cstheme="minorHAnsi"/>
          <w:bCs/>
          <w:color w:val="00000A"/>
        </w:rPr>
        <w:t xml:space="preserve">εξαιρούνται από </w:t>
      </w:r>
      <w:r w:rsidR="000E50C4" w:rsidRPr="00480232">
        <w:rPr>
          <w:rFonts w:eastAsia="Times New Roman" w:cstheme="minorHAnsi"/>
          <w:bCs/>
          <w:color w:val="00000A"/>
        </w:rPr>
        <w:t xml:space="preserve">την </w:t>
      </w:r>
      <w:r w:rsidRPr="00480232">
        <w:rPr>
          <w:rFonts w:eastAsia="Times New Roman" w:cstheme="minorHAnsi"/>
          <w:bCs/>
          <w:color w:val="00000A"/>
        </w:rPr>
        <w:t>έγκριση εργασιών μικρής κλίμακας οι κατασκευές για εγκατάσταση και τοποθέτηση συσκευών φόρτισης ηλεκτρικών οχημάτων στην περίπτωση που δεν απαιτείται η εγκατάσταση νέου μετασχηματιστή Μέσης Τάσης (ΜΤ/ΧΤ). Με τη διάταξη αυτή απλοποιείται και συνεπ</w:t>
      </w:r>
      <w:r w:rsidR="004E530C" w:rsidRPr="00480232">
        <w:rPr>
          <w:rFonts w:eastAsia="Times New Roman" w:cstheme="minorHAnsi"/>
          <w:bCs/>
          <w:color w:val="00000A"/>
        </w:rPr>
        <w:t>ώς</w:t>
      </w:r>
      <w:r w:rsidRPr="00480232">
        <w:rPr>
          <w:rFonts w:eastAsia="Times New Roman" w:cstheme="minorHAnsi"/>
          <w:bCs/>
          <w:color w:val="00000A"/>
        </w:rPr>
        <w:t xml:space="preserve"> επιταχύνεται η διαδικασία εγκατάστασης υποδομών επαναφόρτισης, με στόχο την ταχεία ανάπτυξη των σημείων επαναφόρτισης για την εξυπηρέτηση των χρηστών ηλεκτρικών οχημάτων.</w:t>
      </w:r>
      <w:r w:rsidR="00E0158B" w:rsidRPr="0045373E">
        <w:rPr>
          <w:rFonts w:eastAsia="Times New Roman" w:cstheme="minorHAnsi"/>
          <w:bCs/>
          <w:color w:val="00000A"/>
        </w:rPr>
        <w:t xml:space="preserve"> </w:t>
      </w:r>
    </w:p>
    <w:p w14:paraId="6BFF0408" w14:textId="77777777" w:rsidR="006E350D" w:rsidRPr="00480232" w:rsidRDefault="006E350D">
      <w:pPr>
        <w:spacing w:after="0" w:line="360" w:lineRule="auto"/>
        <w:rPr>
          <w:rFonts w:cstheme="minorHAnsi"/>
          <w:b/>
          <w:lang w:eastAsia="en-GB"/>
        </w:rPr>
      </w:pPr>
    </w:p>
    <w:p w14:paraId="314AA696" w14:textId="35D2895A" w:rsidR="006E350D" w:rsidRPr="00480232" w:rsidRDefault="006E350D">
      <w:pPr>
        <w:pStyle w:val="2"/>
        <w:jc w:val="both"/>
        <w:rPr>
          <w:sz w:val="22"/>
          <w:szCs w:val="22"/>
        </w:rPr>
      </w:pPr>
      <w:bookmarkStart w:id="8" w:name="_Toc40198804"/>
      <w:bookmarkStart w:id="9" w:name="_Hlk42097767"/>
      <w:r w:rsidRPr="00480232">
        <w:rPr>
          <w:color w:val="000000"/>
          <w:sz w:val="22"/>
          <w:szCs w:val="22"/>
        </w:rPr>
        <w:t xml:space="preserve">Επί του άρθρου </w:t>
      </w:r>
      <w:bookmarkEnd w:id="8"/>
      <w:r w:rsidRPr="00480232">
        <w:rPr>
          <w:color w:val="000000"/>
          <w:sz w:val="22"/>
          <w:szCs w:val="22"/>
        </w:rPr>
        <w:t>2</w:t>
      </w:r>
      <w:r w:rsidR="004E530C" w:rsidRPr="00480232">
        <w:rPr>
          <w:color w:val="000000"/>
          <w:sz w:val="22"/>
          <w:szCs w:val="22"/>
        </w:rPr>
        <w:t>6</w:t>
      </w:r>
    </w:p>
    <w:p w14:paraId="705E8DB6" w14:textId="7B4977D4" w:rsidR="00111972" w:rsidRPr="00480232" w:rsidRDefault="006E350D">
      <w:pPr>
        <w:pStyle w:val="a4"/>
        <w:spacing w:after="0" w:line="360" w:lineRule="auto"/>
        <w:ind w:left="0"/>
        <w:jc w:val="both"/>
        <w:rPr>
          <w:rFonts w:eastAsia="Times New Roman" w:cstheme="minorHAnsi"/>
          <w:lang w:eastAsia="en-GB"/>
        </w:rPr>
      </w:pPr>
      <w:r w:rsidRPr="00480232">
        <w:rPr>
          <w:rFonts w:eastAsia="Times New Roman" w:cstheme="minorHAnsi"/>
          <w:bCs/>
          <w:color w:val="00000A"/>
        </w:rPr>
        <w:t xml:space="preserve">Με </w:t>
      </w:r>
      <w:r w:rsidR="000E50C4" w:rsidRPr="00480232">
        <w:rPr>
          <w:rFonts w:eastAsia="Times New Roman" w:cstheme="minorHAnsi"/>
          <w:bCs/>
          <w:color w:val="00000A"/>
        </w:rPr>
        <w:t>την προτεινόμενη ρύθμιση</w:t>
      </w:r>
      <w:r w:rsidRPr="00480232">
        <w:rPr>
          <w:rFonts w:eastAsia="Times New Roman" w:cstheme="minorHAnsi"/>
          <w:bCs/>
          <w:color w:val="00000A"/>
        </w:rPr>
        <w:t xml:space="preserve"> προβλέπεται σ</w:t>
      </w:r>
      <w:r w:rsidRPr="00480232">
        <w:rPr>
          <w:rFonts w:eastAsia="Times New Roman" w:cstheme="minorHAnsi"/>
          <w:lang w:eastAsia="en-GB"/>
        </w:rPr>
        <w:t>ε όλες τις περιπτώσεις εγκατάστασης σημείων επαναφόρτισης Η/Ο σε κλειστούς χώρους στάθμευσης αυτοκινήτων να τοποθετούνται κατ' ελάχιστον ένας (1) πυροσβεστήρας διοξειδίου του άνθρακα (CO2) κατασβεστικής ικανότητας τουλάχιστον 55Β ανά τρία (3) σημεία επαναφόρτισης Η/Ο, με σκοπό την τήρηση ασφαλών προδιαγραφών. Η συγκεκριμένη διάταξη συμπεριλαμβάνει όλους τους κλειστούς χώρους στάθμευσης,</w:t>
      </w:r>
      <w:r w:rsidR="0094476E" w:rsidRPr="0045373E">
        <w:rPr>
          <w:rFonts w:eastAsia="Times New Roman" w:cstheme="minorHAnsi"/>
          <w:lang w:eastAsia="en-GB"/>
        </w:rPr>
        <w:t xml:space="preserve"> </w:t>
      </w:r>
      <w:r w:rsidRPr="00480232">
        <w:rPr>
          <w:rFonts w:eastAsia="Times New Roman" w:cstheme="minorHAnsi"/>
          <w:lang w:eastAsia="en-GB"/>
        </w:rPr>
        <w:t xml:space="preserve">ανεξαρτήτως επιφάνειας. Κατά τα λοιπά, ισχύουν τα οριζόμενα στην κείμενη νομοθεσία πυροπροστασίας για την οποιαδήποτε κατά περίπτωση χρήση του κτιρίου. </w:t>
      </w:r>
    </w:p>
    <w:p w14:paraId="5CC8889F" w14:textId="67C1013F" w:rsidR="006E350D" w:rsidRPr="00480232" w:rsidRDefault="006E350D">
      <w:pPr>
        <w:pStyle w:val="a4"/>
        <w:spacing w:after="0" w:line="360" w:lineRule="auto"/>
        <w:ind w:left="0"/>
        <w:jc w:val="both"/>
        <w:rPr>
          <w:rFonts w:eastAsia="Times New Roman" w:cstheme="minorHAnsi"/>
          <w:lang w:eastAsia="en-GB"/>
        </w:rPr>
      </w:pPr>
      <w:r w:rsidRPr="00480232">
        <w:rPr>
          <w:rFonts w:eastAsia="Times New Roman" w:cstheme="minorHAnsi"/>
          <w:lang w:eastAsia="en-GB"/>
        </w:rPr>
        <w:t xml:space="preserve">Επιπλέον, με </w:t>
      </w:r>
      <w:r w:rsidR="0094476E" w:rsidRPr="0045373E">
        <w:rPr>
          <w:rFonts w:eastAsia="Times New Roman" w:cstheme="minorHAnsi"/>
          <w:lang w:eastAsia="en-GB"/>
        </w:rPr>
        <w:t>την</w:t>
      </w:r>
      <w:r w:rsidRPr="00480232">
        <w:rPr>
          <w:rFonts w:eastAsia="Times New Roman" w:cstheme="minorHAnsi"/>
          <w:lang w:eastAsia="en-GB"/>
        </w:rPr>
        <w:t xml:space="preserve"> παρ</w:t>
      </w:r>
      <w:r w:rsidR="000E50C4" w:rsidRPr="00480232">
        <w:rPr>
          <w:rFonts w:eastAsia="Times New Roman" w:cstheme="minorHAnsi"/>
          <w:lang w:eastAsia="en-GB"/>
        </w:rPr>
        <w:t>.</w:t>
      </w:r>
      <w:r w:rsidRPr="00480232">
        <w:rPr>
          <w:rFonts w:eastAsia="Times New Roman" w:cstheme="minorHAnsi"/>
          <w:lang w:eastAsia="en-GB"/>
        </w:rPr>
        <w:t xml:space="preserve"> 2 </w:t>
      </w:r>
      <w:r w:rsidR="000E50C4" w:rsidRPr="00480232">
        <w:rPr>
          <w:rFonts w:eastAsia="Times New Roman" w:cstheme="minorHAnsi"/>
          <w:lang w:eastAsia="en-GB"/>
        </w:rPr>
        <w:t xml:space="preserve">ορίζεται ότι </w:t>
      </w:r>
      <w:r w:rsidRPr="00480232">
        <w:rPr>
          <w:rFonts w:eastAsia="Times New Roman" w:cstheme="minorHAnsi"/>
          <w:lang w:eastAsia="en-GB"/>
        </w:rPr>
        <w:t xml:space="preserve">οι χώροι φόρτισης Η/Ο </w:t>
      </w:r>
      <w:r w:rsidR="000E50C4" w:rsidRPr="00480232">
        <w:rPr>
          <w:rFonts w:eastAsia="Times New Roman" w:cstheme="minorHAnsi"/>
          <w:lang w:eastAsia="en-GB"/>
        </w:rPr>
        <w:t>δεν</w:t>
      </w:r>
      <w:r w:rsidRPr="00480232">
        <w:rPr>
          <w:rFonts w:eastAsia="Times New Roman" w:cstheme="minorHAnsi"/>
          <w:lang w:eastAsia="en-GB"/>
        </w:rPr>
        <w:t xml:space="preserve"> συμπεριλαμβάνονται στους χώρους Κατηγορίας Β του </w:t>
      </w:r>
      <w:proofErr w:type="spellStart"/>
      <w:r w:rsidRPr="00480232">
        <w:rPr>
          <w:rFonts w:eastAsia="Times New Roman" w:cstheme="minorHAnsi"/>
          <w:lang w:eastAsia="en-GB"/>
        </w:rPr>
        <w:t>π.δ.</w:t>
      </w:r>
      <w:proofErr w:type="spellEnd"/>
      <w:r w:rsidRPr="00480232">
        <w:rPr>
          <w:rFonts w:eastAsia="Times New Roman" w:cstheme="minorHAnsi"/>
          <w:lang w:eastAsia="en-GB"/>
        </w:rPr>
        <w:t xml:space="preserve"> 41/2018 (Α΄ 80), με σκοπό την απλοποίηση των διαδικασιών τοποθέτησης υποδομών φόρτισης Η/Ο.</w:t>
      </w:r>
    </w:p>
    <w:bookmarkEnd w:id="9"/>
    <w:p w14:paraId="142E2DBB" w14:textId="77777777" w:rsidR="006E350D" w:rsidRPr="00480232" w:rsidRDefault="006E350D">
      <w:pPr>
        <w:suppressAutoHyphens/>
        <w:spacing w:after="0" w:line="360" w:lineRule="auto"/>
        <w:jc w:val="both"/>
        <w:rPr>
          <w:rFonts w:eastAsia="Times New Roman" w:cstheme="minorHAnsi"/>
          <w:bCs/>
          <w:color w:val="00000A"/>
        </w:rPr>
      </w:pPr>
    </w:p>
    <w:p w14:paraId="654D6F00" w14:textId="40D89742" w:rsidR="00067B5B" w:rsidRPr="00480232" w:rsidRDefault="00067B5B">
      <w:pPr>
        <w:spacing w:after="0" w:line="360" w:lineRule="auto"/>
        <w:jc w:val="both"/>
        <w:rPr>
          <w:rFonts w:cstheme="minorHAnsi"/>
          <w:b/>
        </w:rPr>
      </w:pPr>
      <w:r w:rsidRPr="00480232">
        <w:rPr>
          <w:rFonts w:cstheme="minorHAnsi"/>
          <w:b/>
        </w:rPr>
        <w:t>Επί του άρθρου 2</w:t>
      </w:r>
      <w:r w:rsidR="00111972" w:rsidRPr="00480232">
        <w:rPr>
          <w:rFonts w:cstheme="minorHAnsi"/>
          <w:b/>
        </w:rPr>
        <w:t>7</w:t>
      </w:r>
    </w:p>
    <w:p w14:paraId="66A84005" w14:textId="502F9405" w:rsidR="00067B5B" w:rsidRPr="00480232" w:rsidRDefault="00067B5B">
      <w:pPr>
        <w:spacing w:after="0" w:line="360" w:lineRule="auto"/>
        <w:contextualSpacing/>
        <w:jc w:val="both"/>
        <w:rPr>
          <w:rFonts w:eastAsia="Times New Roman" w:cstheme="minorHAnsi"/>
          <w:lang w:eastAsia="en-GB"/>
        </w:rPr>
      </w:pPr>
      <w:r w:rsidRPr="00480232">
        <w:rPr>
          <w:rFonts w:eastAsia="Times New Roman" w:cstheme="minorHAnsi"/>
          <w:lang w:eastAsia="en-GB"/>
        </w:rPr>
        <w:t xml:space="preserve">Με τις διατάξεις του παρόντος άρθρου </w:t>
      </w:r>
      <w:r w:rsidR="00111972" w:rsidRPr="00480232">
        <w:rPr>
          <w:rFonts w:eastAsia="Times New Roman" w:cstheme="minorHAnsi"/>
          <w:lang w:eastAsia="en-GB"/>
        </w:rPr>
        <w:t xml:space="preserve">συμπληρώνονται </w:t>
      </w:r>
      <w:r w:rsidRPr="00480232">
        <w:rPr>
          <w:rFonts w:eastAsia="Times New Roman" w:cstheme="minorHAnsi"/>
          <w:lang w:eastAsia="en-GB"/>
        </w:rPr>
        <w:t>οι απαραίτητες προϋποθέσεις και απαιτήσεις για την εγκατάσταση όλων των υποδομών φόρτισης Η/Ο, με σκοπό την θεσμοθέτηση διαδικασιών που θα προτάσσουν την ασφαλή και αξιόπιστη λειτουργία των υποδομών φόρτισης Η/Ο.</w:t>
      </w:r>
    </w:p>
    <w:p w14:paraId="5FACE4AB" w14:textId="37152CA1" w:rsidR="00067B5B" w:rsidRPr="00480232" w:rsidRDefault="00067B5B">
      <w:pPr>
        <w:spacing w:after="0" w:line="360" w:lineRule="auto"/>
        <w:contextualSpacing/>
        <w:jc w:val="both"/>
        <w:rPr>
          <w:rFonts w:eastAsia="Times New Roman" w:cstheme="minorHAnsi"/>
          <w:lang w:eastAsia="en-GB"/>
        </w:rPr>
      </w:pPr>
      <w:r w:rsidRPr="00480232">
        <w:rPr>
          <w:rFonts w:eastAsia="Times New Roman" w:cstheme="minorHAnsi"/>
          <w:lang w:eastAsia="en-GB"/>
        </w:rPr>
        <w:lastRenderedPageBreak/>
        <w:t xml:space="preserve">Συγκεκριμένα, τίθενται εγγυήσεις για την τήρηση τεχνικών προδιαγραφών και προβλέπεται ότι οι εγκαταστάσεις τροφοδοσίας των ηλεκτρικών οχημάτων (Η/Ο) οφείλουν να σχεδιάζονται και να λειτουργούν σύμφωνα με τις απαιτήσεις και προδιαγραφές που ορίζει το Ελληνικό Πρότυπο ΕΛΟΤ 60364 </w:t>
      </w:r>
      <w:r w:rsidR="0094476E" w:rsidRPr="0045373E">
        <w:rPr>
          <w:rFonts w:eastAsia="Times New Roman" w:cstheme="minorHAnsi"/>
          <w:lang w:eastAsia="en-GB"/>
        </w:rPr>
        <w:t>«</w:t>
      </w:r>
      <w:r w:rsidRPr="00480232">
        <w:rPr>
          <w:rFonts w:eastAsia="Times New Roman" w:cstheme="minorHAnsi"/>
          <w:lang w:eastAsia="en-GB"/>
        </w:rPr>
        <w:t>Απαιτήσεις για ηλεκτρικές εγκαταστάσεις</w:t>
      </w:r>
      <w:r w:rsidR="0094476E" w:rsidRPr="0045373E">
        <w:rPr>
          <w:rFonts w:eastAsia="Times New Roman" w:cstheme="minorHAnsi"/>
          <w:lang w:eastAsia="en-GB"/>
        </w:rPr>
        <w:t>»</w:t>
      </w:r>
      <w:r w:rsidRPr="00480232">
        <w:rPr>
          <w:rFonts w:eastAsia="Times New Roman" w:cstheme="minorHAnsi"/>
          <w:lang w:eastAsia="en-GB"/>
        </w:rPr>
        <w:t xml:space="preserve"> ή τα αντίστοιχα ισοδύναμα ευρωπαϊκά και διεθνή πρότυπα</w:t>
      </w:r>
      <w:r w:rsidR="0094476E" w:rsidRPr="0045373E">
        <w:rPr>
          <w:rFonts w:eastAsia="Times New Roman" w:cstheme="minorHAnsi"/>
          <w:lang w:eastAsia="en-GB"/>
        </w:rPr>
        <w:t>,</w:t>
      </w:r>
      <w:r w:rsidRPr="00480232">
        <w:rPr>
          <w:rFonts w:eastAsia="Times New Roman" w:cstheme="minorHAnsi"/>
          <w:lang w:eastAsia="en-GB"/>
        </w:rPr>
        <w:t xml:space="preserve"> που αναπροσαρμόζουν </w:t>
      </w:r>
      <w:r w:rsidR="0094476E" w:rsidRPr="0045373E">
        <w:rPr>
          <w:rFonts w:eastAsia="Times New Roman" w:cstheme="minorHAnsi"/>
          <w:lang w:eastAsia="en-GB"/>
        </w:rPr>
        <w:t>το ελληνικό πρότυπο</w:t>
      </w:r>
      <w:r w:rsidR="0094476E" w:rsidRPr="00480232">
        <w:rPr>
          <w:rFonts w:eastAsia="Times New Roman" w:cstheme="minorHAnsi"/>
          <w:lang w:eastAsia="en-GB"/>
        </w:rPr>
        <w:t xml:space="preserve"> </w:t>
      </w:r>
      <w:r w:rsidRPr="00480232">
        <w:rPr>
          <w:rFonts w:eastAsia="Times New Roman" w:cstheme="minorHAnsi"/>
          <w:lang w:eastAsia="en-GB"/>
        </w:rPr>
        <w:t>αναλόγως, όπως αναρτώνται στην τράπεζα προτύπων (ιστοσελίδα) του ΕΛΟΤ και διατίθενται προς πώληση κάθε φόρα.</w:t>
      </w:r>
    </w:p>
    <w:p w14:paraId="06CD60B2" w14:textId="425DFCD9" w:rsidR="00067B5B" w:rsidRPr="00480232" w:rsidRDefault="00067B5B">
      <w:pPr>
        <w:spacing w:after="0" w:line="360" w:lineRule="auto"/>
        <w:jc w:val="both"/>
        <w:rPr>
          <w:rFonts w:eastAsia="Arial" w:cstheme="minorHAnsi"/>
          <w:color w:val="000000"/>
        </w:rPr>
      </w:pPr>
      <w:r w:rsidRPr="00480232">
        <w:rPr>
          <w:rFonts w:eastAsia="Arial" w:cstheme="minorHAnsi"/>
          <w:color w:val="000000"/>
        </w:rPr>
        <w:t xml:space="preserve">Με </w:t>
      </w:r>
      <w:r w:rsidR="0094476E" w:rsidRPr="0045373E">
        <w:rPr>
          <w:rFonts w:eastAsia="Arial" w:cstheme="minorHAnsi"/>
          <w:color w:val="000000"/>
        </w:rPr>
        <w:t>την</w:t>
      </w:r>
      <w:r w:rsidRPr="00480232">
        <w:rPr>
          <w:rFonts w:eastAsia="Arial" w:cstheme="minorHAnsi"/>
          <w:color w:val="000000"/>
        </w:rPr>
        <w:t xml:space="preserve"> παρ. 2 </w:t>
      </w:r>
      <w:r w:rsidR="00B5709C" w:rsidRPr="00480232">
        <w:rPr>
          <w:rFonts w:eastAsia="Arial" w:cstheme="minorHAnsi"/>
          <w:color w:val="000000"/>
        </w:rPr>
        <w:t xml:space="preserve">προβλέπεται η </w:t>
      </w:r>
      <w:r w:rsidRPr="00480232">
        <w:rPr>
          <w:rFonts w:eastAsia="Arial" w:cstheme="minorHAnsi"/>
          <w:color w:val="000000"/>
        </w:rPr>
        <w:t>ενημέρωση των διαχειριστών του ηλεκτρικού δικτύου διανομής για την εγκατάσταση σημείου επαναφόρτισης Η/Ο. Η εύρυθμη συνεργασία με τον διαχειριστή θα συντελέσει στον έγκαιρο εντοπισμό των αναγκών, στην καλύτερη λειτουργία και συντήρηση του ηλεκτρικού δικτύου διανομής, καθώς και στον σωστό σχεδιασμό των επενδύσεων που τυχόν απαιτούνται στις υποδομές του ηλεκτρικού δικτύου, προς καλύτερη εξυπηρέτηση των αυξημένων αναγκών τροφοδοσίας με ηλεκτρική ενέργεια.</w:t>
      </w:r>
    </w:p>
    <w:p w14:paraId="100347B6" w14:textId="470CE603" w:rsidR="00067B5B" w:rsidRPr="00480232" w:rsidRDefault="00067B5B">
      <w:pPr>
        <w:spacing w:after="0" w:line="360" w:lineRule="auto"/>
        <w:jc w:val="both"/>
        <w:rPr>
          <w:rFonts w:eastAsia="Arial" w:cstheme="minorHAnsi"/>
          <w:color w:val="000000"/>
        </w:rPr>
      </w:pPr>
      <w:r w:rsidRPr="00480232">
        <w:rPr>
          <w:rFonts w:eastAsia="Arial" w:cstheme="minorHAnsi"/>
          <w:color w:val="000000"/>
        </w:rPr>
        <w:t xml:space="preserve">Για τον λόγο αυτό θεσπίζεται ως απαραίτητη προϋπόθεση για την έναρξη της διαδικασίας εγκατάστασης υποδομών φόρτισης Η/Ο η </w:t>
      </w:r>
      <w:r w:rsidR="00F841A5" w:rsidRPr="00480232">
        <w:rPr>
          <w:rFonts w:eastAsia="Arial" w:cstheme="minorHAnsi"/>
          <w:color w:val="000000"/>
        </w:rPr>
        <w:t>υποβολή προς τον ΔΕΔΔΗΕ</w:t>
      </w:r>
      <w:r w:rsidRPr="00480232">
        <w:rPr>
          <w:rFonts w:eastAsia="Arial" w:cstheme="minorHAnsi"/>
          <w:color w:val="000000"/>
        </w:rPr>
        <w:t xml:space="preserve"> από τον ιδιοκτήτη του σημείου επαναφόρτισης Η/Ο</w:t>
      </w:r>
      <w:r w:rsidR="00E0158B" w:rsidRPr="0045373E">
        <w:rPr>
          <w:rFonts w:eastAsia="Arial" w:cstheme="minorHAnsi"/>
          <w:color w:val="000000"/>
        </w:rPr>
        <w:t xml:space="preserve"> </w:t>
      </w:r>
      <w:r w:rsidRPr="00480232">
        <w:rPr>
          <w:rFonts w:eastAsia="Arial" w:cstheme="minorHAnsi"/>
          <w:color w:val="000000"/>
        </w:rPr>
        <w:t>σχετικής</w:t>
      </w:r>
      <w:r w:rsidR="00E0158B" w:rsidRPr="0045373E">
        <w:rPr>
          <w:rFonts w:eastAsia="Arial" w:cstheme="minorHAnsi"/>
          <w:color w:val="000000"/>
        </w:rPr>
        <w:t xml:space="preserve"> </w:t>
      </w:r>
      <w:r w:rsidRPr="00480232">
        <w:rPr>
          <w:rFonts w:eastAsia="Arial" w:cstheme="minorHAnsi"/>
          <w:color w:val="000000"/>
        </w:rPr>
        <w:t>αίτησης σύνδεσης, η οποία θα βρίσκεται διαθέσιμη στην ιστοσελίδα του Διαχειριστή Δικτύου Διανομής Ηλεκτρικής Ενέργειας (ΔΕΔΔΗΕ Α.Ε). Το συμπληρωμένο έντυπο σύνδεσης/ενημέρωσης θα υποβάλλεται στην αρμόδια Μονάδα του ΔΕΔΔΗΕ στην οποία ανήκει η παροχή και στην οποία θα συνδεθεί το σημείο επαναφόρτισης Η/Ο</w:t>
      </w:r>
      <w:r w:rsidR="0001025E">
        <w:rPr>
          <w:rFonts w:eastAsia="Arial" w:cstheme="minorHAnsi"/>
          <w:color w:val="000000"/>
        </w:rPr>
        <w:t>.</w:t>
      </w:r>
    </w:p>
    <w:p w14:paraId="0B2140C9" w14:textId="77777777" w:rsidR="00067B5B" w:rsidRPr="00480232" w:rsidRDefault="00067B5B">
      <w:pPr>
        <w:spacing w:after="0" w:line="360" w:lineRule="auto"/>
        <w:jc w:val="both"/>
        <w:rPr>
          <w:rFonts w:cstheme="minorHAnsi"/>
          <w:b/>
        </w:rPr>
      </w:pPr>
    </w:p>
    <w:p w14:paraId="6873A121" w14:textId="30C89FC0" w:rsidR="006E350D" w:rsidRPr="00480232" w:rsidRDefault="006E350D">
      <w:pPr>
        <w:spacing w:after="0" w:line="360" w:lineRule="auto"/>
        <w:jc w:val="both"/>
        <w:rPr>
          <w:rFonts w:cstheme="minorHAnsi"/>
          <w:b/>
        </w:rPr>
      </w:pPr>
      <w:r w:rsidRPr="00480232">
        <w:rPr>
          <w:rFonts w:cstheme="minorHAnsi"/>
          <w:b/>
        </w:rPr>
        <w:t xml:space="preserve">Επί του άρθρου </w:t>
      </w:r>
      <w:r w:rsidR="00067B5B" w:rsidRPr="00480232">
        <w:rPr>
          <w:rFonts w:cstheme="minorHAnsi"/>
          <w:b/>
        </w:rPr>
        <w:t>2</w:t>
      </w:r>
      <w:r w:rsidR="00E13627" w:rsidRPr="00480232">
        <w:rPr>
          <w:rFonts w:cstheme="minorHAnsi"/>
          <w:b/>
        </w:rPr>
        <w:t>8</w:t>
      </w:r>
    </w:p>
    <w:p w14:paraId="32C28F59" w14:textId="53217847" w:rsidR="00A71E68" w:rsidRPr="00480232" w:rsidRDefault="006E350D">
      <w:pPr>
        <w:suppressAutoHyphens/>
        <w:spacing w:after="0" w:line="360" w:lineRule="auto"/>
        <w:jc w:val="both"/>
        <w:rPr>
          <w:rFonts w:eastAsia="Times New Roman" w:cstheme="minorHAnsi"/>
          <w:bCs/>
          <w:color w:val="00000A"/>
        </w:rPr>
      </w:pPr>
      <w:r w:rsidRPr="00480232">
        <w:rPr>
          <w:rFonts w:eastAsia="Times New Roman" w:cstheme="minorHAnsi"/>
          <w:bCs/>
          <w:color w:val="00000A"/>
        </w:rPr>
        <w:t>Με τ</w:t>
      </w:r>
      <w:r w:rsidR="0057453D" w:rsidRPr="00480232">
        <w:rPr>
          <w:rFonts w:eastAsia="Times New Roman" w:cstheme="minorHAnsi"/>
          <w:bCs/>
          <w:color w:val="00000A"/>
        </w:rPr>
        <w:t>ις</w:t>
      </w:r>
      <w:r w:rsidRPr="00480232">
        <w:rPr>
          <w:rFonts w:eastAsia="Times New Roman" w:cstheme="minorHAnsi"/>
          <w:bCs/>
          <w:color w:val="00000A"/>
        </w:rPr>
        <w:t xml:space="preserve"> </w:t>
      </w:r>
      <w:r w:rsidR="00B26C61" w:rsidRPr="00480232">
        <w:rPr>
          <w:rFonts w:eastAsia="Times New Roman" w:cstheme="minorHAnsi"/>
          <w:bCs/>
          <w:color w:val="00000A"/>
        </w:rPr>
        <w:t>προτεινόμενες</w:t>
      </w:r>
      <w:r w:rsidR="0057453D" w:rsidRPr="00480232">
        <w:rPr>
          <w:rFonts w:eastAsia="Times New Roman" w:cstheme="minorHAnsi"/>
          <w:bCs/>
          <w:color w:val="00000A"/>
        </w:rPr>
        <w:t xml:space="preserve"> </w:t>
      </w:r>
      <w:r w:rsidR="0001025E">
        <w:rPr>
          <w:rFonts w:eastAsia="Times New Roman" w:cstheme="minorHAnsi"/>
          <w:bCs/>
          <w:color w:val="00000A"/>
        </w:rPr>
        <w:t xml:space="preserve">διατάξεις </w:t>
      </w:r>
      <w:r w:rsidR="00265B34" w:rsidRPr="00480232">
        <w:rPr>
          <w:rFonts w:eastAsia="Times New Roman" w:cstheme="minorHAnsi"/>
          <w:bCs/>
          <w:color w:val="00000A"/>
        </w:rPr>
        <w:t>καθίσταται δυνατή</w:t>
      </w:r>
      <w:r w:rsidR="0057453D" w:rsidRPr="00480232">
        <w:rPr>
          <w:rFonts w:eastAsia="Times New Roman" w:cstheme="minorHAnsi"/>
          <w:bCs/>
          <w:color w:val="00000A"/>
        </w:rPr>
        <w:t xml:space="preserve"> η εγκατάσταση συσκευών φόρτισης συσσωρευτών ηλεκτροκίνητων οχημάτων (σημεία επαναφόρτισης) στους στεγασμένους και υπαίθριους σταθμούς αυτοκινήτων.</w:t>
      </w:r>
      <w:r w:rsidR="00265B34" w:rsidRPr="00480232">
        <w:rPr>
          <w:rFonts w:eastAsia="Times New Roman" w:cstheme="minorHAnsi"/>
          <w:bCs/>
          <w:color w:val="00000A"/>
        </w:rPr>
        <w:t xml:space="preserve"> </w:t>
      </w:r>
    </w:p>
    <w:p w14:paraId="4E833941" w14:textId="3710F551" w:rsidR="006E350D" w:rsidRPr="00480232" w:rsidRDefault="00265B34">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Επέρχονται για τον λόγο αυτό οι αναγκαίες τροποποιήσεις στις υφιστάμενες διατάξεις </w:t>
      </w:r>
      <w:r w:rsidR="0067338A" w:rsidRPr="00480232">
        <w:rPr>
          <w:rFonts w:eastAsia="Times New Roman" w:cstheme="minorHAnsi"/>
          <w:bCs/>
          <w:color w:val="00000A"/>
        </w:rPr>
        <w:t>της παρ</w:t>
      </w:r>
      <w:r w:rsidR="0094476E" w:rsidRPr="0045373E">
        <w:rPr>
          <w:rFonts w:eastAsia="Times New Roman" w:cstheme="minorHAnsi"/>
          <w:bCs/>
          <w:color w:val="00000A"/>
        </w:rPr>
        <w:t>.</w:t>
      </w:r>
      <w:r w:rsidR="0067338A" w:rsidRPr="00480232">
        <w:rPr>
          <w:rFonts w:eastAsia="Times New Roman" w:cstheme="minorHAnsi"/>
          <w:bCs/>
          <w:color w:val="00000A"/>
        </w:rPr>
        <w:t xml:space="preserve"> 2 του άρθρου 21 και της παρ</w:t>
      </w:r>
      <w:r w:rsidR="0094476E" w:rsidRPr="0045373E">
        <w:rPr>
          <w:rFonts w:eastAsia="Times New Roman" w:cstheme="minorHAnsi"/>
          <w:bCs/>
          <w:color w:val="00000A"/>
        </w:rPr>
        <w:t>.</w:t>
      </w:r>
      <w:r w:rsidR="0067338A" w:rsidRPr="00480232">
        <w:rPr>
          <w:rFonts w:eastAsia="Times New Roman" w:cstheme="minorHAnsi"/>
          <w:bCs/>
          <w:color w:val="00000A"/>
        </w:rPr>
        <w:t xml:space="preserve"> 4 του άρθρου 28 </w:t>
      </w:r>
      <w:r w:rsidRPr="00480232">
        <w:rPr>
          <w:rFonts w:eastAsia="Times New Roman" w:cstheme="minorHAnsi"/>
          <w:bCs/>
          <w:color w:val="00000A"/>
        </w:rPr>
        <w:t xml:space="preserve">του </w:t>
      </w:r>
      <w:proofErr w:type="spellStart"/>
      <w:r w:rsidRPr="00480232">
        <w:rPr>
          <w:rFonts w:eastAsia="Times New Roman" w:cstheme="minorHAnsi"/>
          <w:bCs/>
          <w:color w:val="00000A"/>
        </w:rPr>
        <w:t>π.δ.</w:t>
      </w:r>
      <w:proofErr w:type="spellEnd"/>
      <w:r w:rsidRPr="00480232">
        <w:rPr>
          <w:rFonts w:eastAsia="Times New Roman" w:cstheme="minorHAnsi"/>
          <w:bCs/>
          <w:color w:val="00000A"/>
        </w:rPr>
        <w:t xml:space="preserve"> 455/1976</w:t>
      </w:r>
      <w:r w:rsidR="0094476E" w:rsidRPr="0045373E">
        <w:rPr>
          <w:rFonts w:eastAsia="Times New Roman" w:cstheme="minorHAnsi"/>
          <w:bCs/>
          <w:color w:val="00000A"/>
        </w:rPr>
        <w:t xml:space="preserve"> </w:t>
      </w:r>
      <w:r w:rsidR="0094476E" w:rsidRPr="0045373E">
        <w:rPr>
          <w:rFonts w:eastAsia="Times New Roman" w:cstheme="minorHAnsi"/>
          <w:bCs/>
          <w:lang w:eastAsia="en-GB"/>
        </w:rPr>
        <w:t>(Α΄ 169)</w:t>
      </w:r>
      <w:r w:rsidRPr="00480232">
        <w:rPr>
          <w:rFonts w:eastAsia="Times New Roman" w:cstheme="minorHAnsi"/>
          <w:bCs/>
          <w:color w:val="00000A"/>
        </w:rPr>
        <w:t>,</w:t>
      </w:r>
      <w:r w:rsidR="006E350D" w:rsidRPr="00480232">
        <w:rPr>
          <w:rFonts w:eastAsia="Times New Roman" w:cstheme="minorHAnsi"/>
          <w:bCs/>
          <w:color w:val="00000A"/>
        </w:rPr>
        <w:t xml:space="preserve"> </w:t>
      </w:r>
      <w:r w:rsidR="00B26C61" w:rsidRPr="00480232">
        <w:rPr>
          <w:rFonts w:eastAsia="Times New Roman" w:cstheme="minorHAnsi"/>
          <w:bCs/>
          <w:color w:val="00000A"/>
        </w:rPr>
        <w:t xml:space="preserve">ώστε να επιτρέπεται πλέον η φόρτιση συσσωρευτών εντός των υπαίθριων σταθμών αυτοκινήτων, η οποία υπό το </w:t>
      </w:r>
      <w:proofErr w:type="spellStart"/>
      <w:r w:rsidR="00B26C61" w:rsidRPr="00480232">
        <w:rPr>
          <w:rFonts w:eastAsia="Times New Roman" w:cstheme="minorHAnsi"/>
          <w:bCs/>
          <w:color w:val="00000A"/>
        </w:rPr>
        <w:t>προϊσχύον</w:t>
      </w:r>
      <w:proofErr w:type="spellEnd"/>
      <w:r w:rsidR="00B26C61" w:rsidRPr="00480232">
        <w:rPr>
          <w:rFonts w:eastAsia="Times New Roman" w:cstheme="minorHAnsi"/>
          <w:bCs/>
          <w:color w:val="00000A"/>
        </w:rPr>
        <w:t xml:space="preserve"> άρθρο απαγορευόταν</w:t>
      </w:r>
      <w:r w:rsidR="006E350D" w:rsidRPr="00480232">
        <w:rPr>
          <w:rFonts w:eastAsia="Times New Roman" w:cstheme="minorHAnsi"/>
          <w:bCs/>
          <w:color w:val="00000A"/>
        </w:rPr>
        <w:t>.</w:t>
      </w:r>
    </w:p>
    <w:p w14:paraId="584D21A9" w14:textId="209FECE2" w:rsidR="006E350D" w:rsidRPr="00480232" w:rsidRDefault="00B26C61">
      <w:pPr>
        <w:suppressAutoHyphens/>
        <w:spacing w:after="0" w:line="360" w:lineRule="auto"/>
        <w:jc w:val="both"/>
        <w:rPr>
          <w:rFonts w:cstheme="minorHAnsi"/>
        </w:rPr>
      </w:pPr>
      <w:r w:rsidRPr="00480232">
        <w:rPr>
          <w:rFonts w:eastAsia="Times New Roman" w:cstheme="minorHAnsi"/>
          <w:bCs/>
          <w:color w:val="00000A"/>
        </w:rPr>
        <w:lastRenderedPageBreak/>
        <w:t>Περαιτέρω,</w:t>
      </w:r>
      <w:r w:rsidR="00E0158B" w:rsidRPr="0045373E">
        <w:rPr>
          <w:rFonts w:cstheme="minorHAnsi"/>
        </w:rPr>
        <w:t xml:space="preserve"> </w:t>
      </w:r>
      <w:r w:rsidR="006E350D" w:rsidRPr="00480232">
        <w:rPr>
          <w:rFonts w:cstheme="minorHAnsi"/>
        </w:rPr>
        <w:t xml:space="preserve">προστίθεται </w:t>
      </w:r>
      <w:r w:rsidR="00C41394">
        <w:rPr>
          <w:rFonts w:cstheme="minorHAnsi"/>
        </w:rPr>
        <w:t>περ.</w:t>
      </w:r>
      <w:r w:rsidR="00C41394" w:rsidRPr="00480232">
        <w:rPr>
          <w:rFonts w:cstheme="minorHAnsi"/>
        </w:rPr>
        <w:t xml:space="preserve"> </w:t>
      </w:r>
      <w:r w:rsidR="006E350D" w:rsidRPr="00480232">
        <w:rPr>
          <w:rFonts w:cstheme="minorHAnsi"/>
        </w:rPr>
        <w:t>ζ στην παρ</w:t>
      </w:r>
      <w:r w:rsidR="000B28A9" w:rsidRPr="00480232">
        <w:rPr>
          <w:rFonts w:cstheme="minorHAnsi"/>
        </w:rPr>
        <w:t>.</w:t>
      </w:r>
      <w:r w:rsidR="006E350D" w:rsidRPr="00480232">
        <w:rPr>
          <w:rFonts w:cstheme="minorHAnsi"/>
        </w:rPr>
        <w:t xml:space="preserve"> 7 του άρθρου 28 του </w:t>
      </w:r>
      <w:proofErr w:type="spellStart"/>
      <w:r w:rsidR="006E350D" w:rsidRPr="00480232">
        <w:rPr>
          <w:rFonts w:cstheme="minorHAnsi"/>
        </w:rPr>
        <w:t>π.δ.</w:t>
      </w:r>
      <w:proofErr w:type="spellEnd"/>
      <w:r w:rsidR="006E350D" w:rsidRPr="00480232">
        <w:rPr>
          <w:rFonts w:cstheme="minorHAnsi"/>
        </w:rPr>
        <w:t xml:space="preserve"> 455/1976, για να δοθεί η δυνατότητα τοποθέτησης προσωρινών σκιάστρων κατάλληλης μηχανικής αντοχής σε υπαίθριους χώρους στάθμευσης αποκλειστικά για την προστασία από τον ήλιο. </w:t>
      </w:r>
    </w:p>
    <w:p w14:paraId="2211230B" w14:textId="5A178338" w:rsidR="006E350D" w:rsidRPr="00480232" w:rsidRDefault="006E350D">
      <w:pPr>
        <w:suppressAutoHyphens/>
        <w:spacing w:after="0" w:line="360" w:lineRule="auto"/>
        <w:jc w:val="both"/>
        <w:rPr>
          <w:rFonts w:cstheme="minorHAnsi"/>
        </w:rPr>
      </w:pPr>
      <w:r w:rsidRPr="00480232">
        <w:rPr>
          <w:rFonts w:cstheme="minorHAnsi"/>
        </w:rPr>
        <w:t>Με τη</w:t>
      </w:r>
      <w:r w:rsidR="000B28A9" w:rsidRPr="00480232">
        <w:rPr>
          <w:rFonts w:cstheme="minorHAnsi"/>
        </w:rPr>
        <w:t xml:space="preserve"> ρύθμιση </w:t>
      </w:r>
      <w:r w:rsidRPr="00480232">
        <w:rPr>
          <w:rFonts w:cstheme="minorHAnsi"/>
        </w:rPr>
        <w:t>αυτή βελτιώνεται το επίπεδο παροχής υπηρεσιών των υπαίθριων χώρων στάθμευσης, καθώς τα σκίαστρα παρέχουν προστασία από τον ήλιο στα οχήματα που σταθμεύουν, στους υπαλλήλους των σταθμών και στους</w:t>
      </w:r>
      <w:r w:rsidR="00E0158B" w:rsidRPr="0045373E">
        <w:rPr>
          <w:rFonts w:cstheme="minorHAnsi"/>
        </w:rPr>
        <w:t xml:space="preserve"> </w:t>
      </w:r>
      <w:r w:rsidRPr="00480232">
        <w:rPr>
          <w:rFonts w:cstheme="minorHAnsi"/>
        </w:rPr>
        <w:t>πελάτες, ιδιαίτερα κατά την καλοκαιρινή περίοδο, χωρίς να προκύπτει κάποια ουσιαστική αλλαγή στον τρόπο λειτουργίας των υπαίθριων χώρων στάθμευσης.</w:t>
      </w:r>
    </w:p>
    <w:p w14:paraId="4C57DB4E" w14:textId="77777777" w:rsidR="006E350D" w:rsidRPr="00480232" w:rsidRDefault="006E350D">
      <w:pPr>
        <w:spacing w:after="0" w:line="360" w:lineRule="auto"/>
        <w:jc w:val="both"/>
        <w:rPr>
          <w:rFonts w:cstheme="minorHAnsi"/>
          <w:bCs/>
        </w:rPr>
      </w:pPr>
    </w:p>
    <w:p w14:paraId="61852A42" w14:textId="4335A949" w:rsidR="006E350D" w:rsidRPr="00480232" w:rsidRDefault="006E350D">
      <w:pPr>
        <w:pStyle w:val="3"/>
        <w:jc w:val="both"/>
        <w:rPr>
          <w:rFonts w:eastAsia="Arial"/>
          <w:sz w:val="22"/>
          <w:szCs w:val="22"/>
        </w:rPr>
      </w:pPr>
      <w:bookmarkStart w:id="10" w:name="_Toc40198814"/>
      <w:r w:rsidRPr="00480232">
        <w:rPr>
          <w:sz w:val="22"/>
          <w:szCs w:val="22"/>
        </w:rPr>
        <w:t xml:space="preserve">Επί του άρθρου </w:t>
      </w:r>
      <w:r w:rsidR="00067B5B" w:rsidRPr="00480232">
        <w:rPr>
          <w:sz w:val="22"/>
          <w:szCs w:val="22"/>
        </w:rPr>
        <w:t>2</w:t>
      </w:r>
      <w:r w:rsidR="0089168B" w:rsidRPr="00480232">
        <w:rPr>
          <w:sz w:val="22"/>
          <w:szCs w:val="22"/>
        </w:rPr>
        <w:t>9</w:t>
      </w:r>
      <w:bookmarkEnd w:id="10"/>
    </w:p>
    <w:p w14:paraId="4CB30788" w14:textId="09BFA7AB" w:rsidR="006E350D" w:rsidRPr="00480232" w:rsidRDefault="006E350D">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Με την αναμενόμενη αύξηση της διείσδυσης </w:t>
      </w:r>
      <w:r w:rsidR="005B1268" w:rsidRPr="00480232">
        <w:rPr>
          <w:rFonts w:eastAsia="Times New Roman" w:cstheme="minorHAnsi"/>
          <w:bCs/>
          <w:color w:val="00000A"/>
        </w:rPr>
        <w:t xml:space="preserve">των </w:t>
      </w:r>
      <w:r w:rsidR="00C41394">
        <w:rPr>
          <w:rFonts w:eastAsia="Times New Roman" w:cstheme="minorHAnsi"/>
          <w:bCs/>
          <w:color w:val="00000A"/>
        </w:rPr>
        <w:t>Η</w:t>
      </w:r>
      <w:r w:rsidR="002635A6" w:rsidRPr="00480232">
        <w:rPr>
          <w:rFonts w:eastAsia="Times New Roman" w:cstheme="minorHAnsi"/>
          <w:bCs/>
          <w:color w:val="00000A"/>
        </w:rPr>
        <w:t>/Ο</w:t>
      </w:r>
      <w:r w:rsidRPr="00480232">
        <w:rPr>
          <w:rFonts w:eastAsia="Times New Roman" w:cstheme="minorHAnsi"/>
          <w:bCs/>
          <w:color w:val="00000A"/>
        </w:rPr>
        <w:t xml:space="preserve"> στην αγορά, γεννιέται η ανάγκη συντήρησης αυτών από τεχνίτες με ειδικές γνώσεις, σε ειδικά προστατευόμενες εγκαταστάσεις. Σκοπός του άρθρου αυτού είναι να εισαγάγει διατάξεις που να επιτρέπουν στους τεχνίτες και τα συνεργεία να εξυπηρετούν ηλεκτρικά οχήματα υψηλής τάσης</w:t>
      </w:r>
      <w:r w:rsidR="001F27E3" w:rsidRPr="00480232">
        <w:rPr>
          <w:rFonts w:eastAsia="Times New Roman" w:cstheme="minorHAnsi"/>
          <w:bCs/>
          <w:color w:val="00000A"/>
        </w:rPr>
        <w:t xml:space="preserve"> </w:t>
      </w:r>
      <w:r w:rsidRPr="00480232">
        <w:rPr>
          <w:rFonts w:eastAsia="Times New Roman" w:cstheme="minorHAnsi"/>
          <w:bCs/>
          <w:color w:val="00000A"/>
        </w:rPr>
        <w:t>για την επισκευή και συντήρησ</w:t>
      </w:r>
      <w:r w:rsidR="00265B34" w:rsidRPr="00480232">
        <w:rPr>
          <w:rFonts w:eastAsia="Times New Roman" w:cstheme="minorHAnsi"/>
          <w:bCs/>
          <w:color w:val="00000A"/>
        </w:rPr>
        <w:t>ή</w:t>
      </w:r>
      <w:r w:rsidRPr="00480232">
        <w:rPr>
          <w:rFonts w:eastAsia="Times New Roman" w:cstheme="minorHAnsi"/>
          <w:bCs/>
          <w:color w:val="00000A"/>
        </w:rPr>
        <w:t xml:space="preserve"> τους. </w:t>
      </w:r>
    </w:p>
    <w:p w14:paraId="0B34D948" w14:textId="37002E14" w:rsidR="006E350D" w:rsidRPr="00480232" w:rsidRDefault="006E350D">
      <w:pPr>
        <w:suppressAutoHyphens/>
        <w:spacing w:after="0" w:line="360" w:lineRule="auto"/>
        <w:jc w:val="both"/>
        <w:rPr>
          <w:rFonts w:eastAsia="Times New Roman" w:cstheme="minorHAnsi"/>
          <w:bCs/>
          <w:color w:val="00000A"/>
        </w:rPr>
      </w:pPr>
      <w:r w:rsidRPr="00480232">
        <w:rPr>
          <w:rFonts w:eastAsia="Times New Roman" w:cstheme="minorHAnsi"/>
          <w:bCs/>
          <w:color w:val="00000A"/>
        </w:rPr>
        <w:t xml:space="preserve">Συγκεκριμένα, τίθενται όροι για τη λειτουργία </w:t>
      </w:r>
      <w:r w:rsidR="00E92783" w:rsidRPr="00480232">
        <w:rPr>
          <w:rFonts w:eastAsia="Times New Roman" w:cstheme="minorHAnsi"/>
          <w:bCs/>
          <w:color w:val="00000A"/>
        </w:rPr>
        <w:t>των χώρων</w:t>
      </w:r>
      <w:r w:rsidR="00E0158B" w:rsidRPr="0045373E">
        <w:rPr>
          <w:rFonts w:eastAsia="Times New Roman" w:cstheme="minorHAnsi"/>
          <w:bCs/>
          <w:color w:val="00000A"/>
        </w:rPr>
        <w:t xml:space="preserve"> </w:t>
      </w:r>
      <w:r w:rsidR="001235DD" w:rsidRPr="00480232">
        <w:rPr>
          <w:rFonts w:eastAsia="Times New Roman" w:cstheme="minorHAnsi"/>
          <w:bCs/>
          <w:color w:val="00000A"/>
        </w:rPr>
        <w:t>τ</w:t>
      </w:r>
      <w:r w:rsidR="001F27E3" w:rsidRPr="00480232">
        <w:rPr>
          <w:rFonts w:eastAsia="Times New Roman" w:cstheme="minorHAnsi"/>
          <w:bCs/>
          <w:color w:val="00000A"/>
        </w:rPr>
        <w:t>ων συνεργείων οχημάτων υψηλής τάσης, όπως τα συνεργεία αυτά ορίζονται στο άρθρο 2</w:t>
      </w:r>
      <w:r w:rsidR="001235DD" w:rsidRPr="00480232">
        <w:rPr>
          <w:rFonts w:eastAsia="Times New Roman" w:cstheme="minorHAnsi"/>
          <w:bCs/>
          <w:color w:val="00000A"/>
        </w:rPr>
        <w:t>, ώστε να δημιουργούνται οι συνθήκες για ασφαλή εξυπηρέτηση των ηλεκτρικών οχημάτων</w:t>
      </w:r>
      <w:r w:rsidR="00E92783" w:rsidRPr="00480232">
        <w:rPr>
          <w:rFonts w:eastAsia="Times New Roman" w:cstheme="minorHAnsi"/>
          <w:bCs/>
          <w:color w:val="00000A"/>
        </w:rPr>
        <w:t xml:space="preserve">, και προβλέπεται ότι </w:t>
      </w:r>
      <w:r w:rsidR="00446960" w:rsidRPr="00480232">
        <w:rPr>
          <w:rFonts w:eastAsia="Times New Roman" w:cstheme="minorHAnsi"/>
          <w:bCs/>
          <w:color w:val="00000A"/>
        </w:rPr>
        <w:t>οφείλουν</w:t>
      </w:r>
      <w:r w:rsidR="009A7B9F" w:rsidRPr="00480232">
        <w:rPr>
          <w:rFonts w:eastAsia="Times New Roman" w:cstheme="minorHAnsi"/>
          <w:bCs/>
          <w:color w:val="00000A"/>
        </w:rPr>
        <w:t xml:space="preserve"> να διαθέτ</w:t>
      </w:r>
      <w:r w:rsidR="00446960" w:rsidRPr="00480232">
        <w:rPr>
          <w:rFonts w:eastAsia="Times New Roman" w:cstheme="minorHAnsi"/>
          <w:bCs/>
          <w:color w:val="00000A"/>
        </w:rPr>
        <w:t xml:space="preserve">ουν, πέραν των εργαλείων και μηχανημάτων που προβλέπονται στο </w:t>
      </w:r>
      <w:proofErr w:type="spellStart"/>
      <w:r w:rsidR="00446960" w:rsidRPr="00480232">
        <w:rPr>
          <w:rFonts w:eastAsia="Times New Roman" w:cstheme="minorHAnsi"/>
          <w:bCs/>
          <w:color w:val="00000A"/>
        </w:rPr>
        <w:t>π.δ.</w:t>
      </w:r>
      <w:proofErr w:type="spellEnd"/>
      <w:r w:rsidR="00446960" w:rsidRPr="00480232">
        <w:rPr>
          <w:rFonts w:eastAsia="Times New Roman" w:cstheme="minorHAnsi"/>
          <w:bCs/>
          <w:color w:val="00000A"/>
        </w:rPr>
        <w:t xml:space="preserve"> 78/1988</w:t>
      </w:r>
      <w:r w:rsidR="0094476E" w:rsidRPr="0045373E">
        <w:rPr>
          <w:rFonts w:eastAsia="Times New Roman" w:cstheme="minorHAnsi"/>
          <w:bCs/>
          <w:color w:val="00000A"/>
        </w:rPr>
        <w:t xml:space="preserve"> </w:t>
      </w:r>
      <w:r w:rsidR="0094476E" w:rsidRPr="0045373E">
        <w:rPr>
          <w:rFonts w:cstheme="minorHAnsi"/>
        </w:rPr>
        <w:t>(Α΄ 34)</w:t>
      </w:r>
      <w:r w:rsidR="00446960" w:rsidRPr="00480232">
        <w:rPr>
          <w:rFonts w:eastAsia="Times New Roman" w:cstheme="minorHAnsi"/>
          <w:bCs/>
          <w:color w:val="00000A"/>
        </w:rPr>
        <w:t xml:space="preserve">, </w:t>
      </w:r>
      <w:r w:rsidR="009A7B9F" w:rsidRPr="00480232">
        <w:rPr>
          <w:rFonts w:eastAsia="Times New Roman" w:cstheme="minorHAnsi"/>
          <w:bCs/>
          <w:color w:val="00000A"/>
        </w:rPr>
        <w:t>ειδικό εξοπλισμό για οχήματα υψηλής τάσης, προκειμένου οι εργασίες επισκευής και συντήρησης στα οχήματα αυτά να πραγματοποιούνται σε ασφαλείς συνθήκες</w:t>
      </w:r>
      <w:r w:rsidR="00C41394">
        <w:rPr>
          <w:rFonts w:eastAsia="Times New Roman" w:cstheme="minorHAnsi"/>
          <w:bCs/>
          <w:color w:val="00000A"/>
        </w:rPr>
        <w:t>.</w:t>
      </w:r>
    </w:p>
    <w:p w14:paraId="05804FB7" w14:textId="77777777" w:rsidR="006E350D" w:rsidRPr="00480232" w:rsidRDefault="006E350D">
      <w:pPr>
        <w:pStyle w:val="3"/>
        <w:jc w:val="both"/>
        <w:rPr>
          <w:sz w:val="22"/>
          <w:szCs w:val="22"/>
        </w:rPr>
      </w:pPr>
      <w:bookmarkStart w:id="11" w:name="_Toc40198816"/>
    </w:p>
    <w:p w14:paraId="267EC792" w14:textId="54BCB1C8" w:rsidR="006E350D" w:rsidRPr="00480232" w:rsidRDefault="006E350D">
      <w:pPr>
        <w:pStyle w:val="3"/>
        <w:jc w:val="both"/>
        <w:rPr>
          <w:rFonts w:eastAsia="Arial"/>
          <w:sz w:val="22"/>
          <w:szCs w:val="22"/>
        </w:rPr>
      </w:pPr>
      <w:r w:rsidRPr="00480232">
        <w:rPr>
          <w:sz w:val="22"/>
          <w:szCs w:val="22"/>
        </w:rPr>
        <w:t xml:space="preserve">Επί του άρθρου </w:t>
      </w:r>
      <w:r w:rsidR="003960BE" w:rsidRPr="00480232">
        <w:rPr>
          <w:sz w:val="22"/>
          <w:szCs w:val="22"/>
        </w:rPr>
        <w:t>30</w:t>
      </w:r>
      <w:r w:rsidRPr="00480232">
        <w:rPr>
          <w:sz w:val="22"/>
          <w:szCs w:val="22"/>
        </w:rPr>
        <w:t xml:space="preserve"> </w:t>
      </w:r>
      <w:bookmarkEnd w:id="11"/>
    </w:p>
    <w:p w14:paraId="68BAE655" w14:textId="37B6260B" w:rsidR="006E350D" w:rsidRPr="00480232" w:rsidRDefault="006E350D">
      <w:pPr>
        <w:suppressAutoHyphens/>
        <w:spacing w:after="0" w:line="360" w:lineRule="auto"/>
        <w:jc w:val="both"/>
        <w:rPr>
          <w:rFonts w:eastAsia="Times New Roman" w:cstheme="minorHAnsi"/>
          <w:bCs/>
          <w:color w:val="00000A"/>
        </w:rPr>
      </w:pPr>
      <w:r w:rsidRPr="00480232">
        <w:rPr>
          <w:rFonts w:eastAsia="Times New Roman" w:cstheme="minorHAnsi"/>
          <w:bCs/>
          <w:color w:val="00000A"/>
        </w:rPr>
        <w:t>Με τις προτεινόμενες διατάξεις ορίζονται οι τεχνίτες με ειδικές γνώσεις για την επισκευή και συντήρηση Η/Ο και τίθενται οι απαραίτητοι όροι για την απασχόλησή τους κατά τη συντήρηση και επισκευή των οχημάτων</w:t>
      </w:r>
      <w:r w:rsidR="001235DD" w:rsidRPr="00480232">
        <w:rPr>
          <w:rFonts w:eastAsia="Times New Roman" w:cstheme="minorHAnsi"/>
          <w:bCs/>
          <w:color w:val="00000A"/>
        </w:rPr>
        <w:t>.</w:t>
      </w:r>
      <w:r w:rsidR="00E0158B" w:rsidRPr="0045373E">
        <w:rPr>
          <w:rFonts w:eastAsia="Times New Roman" w:cstheme="minorHAnsi"/>
          <w:bCs/>
          <w:color w:val="00000A"/>
        </w:rPr>
        <w:t xml:space="preserve"> </w:t>
      </w:r>
      <w:r w:rsidR="009A7B9F" w:rsidRPr="00480232">
        <w:rPr>
          <w:rFonts w:eastAsia="Times New Roman" w:cstheme="minorHAnsi"/>
          <w:bCs/>
          <w:color w:val="00000A"/>
        </w:rPr>
        <w:t xml:space="preserve">Οι τεχνίτες οχημάτων υψηλής τάσης κατηγορίας 1 και 2 χρησιμοποιούν, όπου απαιτείται, τον ειδικό εξοπλισμό, που </w:t>
      </w:r>
      <w:r w:rsidR="003A7349" w:rsidRPr="00480232">
        <w:rPr>
          <w:rFonts w:eastAsia="Times New Roman" w:cstheme="minorHAnsi"/>
          <w:bCs/>
          <w:color w:val="00000A"/>
        </w:rPr>
        <w:t>προβλέπεται στο άρθρο</w:t>
      </w:r>
      <w:r w:rsidR="009A7B9F" w:rsidRPr="00480232">
        <w:rPr>
          <w:rFonts w:eastAsia="Times New Roman" w:cstheme="minorHAnsi"/>
          <w:bCs/>
          <w:color w:val="00000A"/>
        </w:rPr>
        <w:t xml:space="preserve"> </w:t>
      </w:r>
      <w:r w:rsidR="00E35560" w:rsidRPr="0045373E">
        <w:rPr>
          <w:rFonts w:eastAsia="Times New Roman" w:cstheme="minorHAnsi"/>
          <w:bCs/>
          <w:color w:val="00000A"/>
        </w:rPr>
        <w:t xml:space="preserve">29 </w:t>
      </w:r>
      <w:r w:rsidR="009A7B9F" w:rsidRPr="00480232">
        <w:rPr>
          <w:rFonts w:eastAsia="Times New Roman" w:cstheme="minorHAnsi"/>
          <w:bCs/>
          <w:color w:val="00000A"/>
        </w:rPr>
        <w:t xml:space="preserve">κατά τη διάρκεια της επισκευής και συντήρησης οχημάτων υψηλής τάσης. Ακόμα, σε κάθε συνεργείο οχημάτων υψηλής τάσης απασχολείται ένας (1) τουλάχιστον τεχνίτης οχημάτων </w:t>
      </w:r>
      <w:r w:rsidR="009A7B9F" w:rsidRPr="00480232">
        <w:rPr>
          <w:rFonts w:eastAsia="Times New Roman" w:cstheme="minorHAnsi"/>
          <w:bCs/>
          <w:color w:val="00000A"/>
        </w:rPr>
        <w:lastRenderedPageBreak/>
        <w:t>υψηλής τάσης Κατηγορίας 2, ως υπεύθυνος για την ορθή εκτέλεση των εργασιών. Αν το συνεργείο απασχολεί περισσότερους από έναν τεχνίτες οχημάτων υψηλής τάσης Κατηγορίας 2, υποχρεούται να ορίσει έναν από αυτούς ως υπεύθυνο για την ορθή εκτέλεση των εργασιών επί των οχημάτων υψηλής τάσης στο χώρο του συνεργείου.</w:t>
      </w:r>
    </w:p>
    <w:p w14:paraId="652330DB" w14:textId="77777777" w:rsidR="006E350D" w:rsidRPr="00480232" w:rsidRDefault="006E350D">
      <w:pPr>
        <w:spacing w:after="0" w:line="360" w:lineRule="auto"/>
        <w:rPr>
          <w:rFonts w:cstheme="minorHAnsi"/>
          <w:b/>
        </w:rPr>
      </w:pPr>
    </w:p>
    <w:p w14:paraId="12162391" w14:textId="01DF50D3" w:rsidR="006E350D" w:rsidRPr="00480232" w:rsidRDefault="006E350D">
      <w:pPr>
        <w:spacing w:after="0" w:line="360" w:lineRule="auto"/>
        <w:jc w:val="both"/>
        <w:outlineLvl w:val="1"/>
        <w:rPr>
          <w:rFonts w:eastAsia="Times New Roman" w:cstheme="minorHAnsi"/>
          <w:b/>
          <w:lang w:eastAsia="en-GB"/>
        </w:rPr>
      </w:pPr>
      <w:r w:rsidRPr="00480232">
        <w:rPr>
          <w:rFonts w:cstheme="minorHAnsi"/>
          <w:b/>
        </w:rPr>
        <w:t xml:space="preserve">Επί του άρθρου </w:t>
      </w:r>
      <w:r w:rsidR="00067B5B" w:rsidRPr="00480232">
        <w:rPr>
          <w:rFonts w:cstheme="minorHAnsi"/>
          <w:b/>
        </w:rPr>
        <w:t>3</w:t>
      </w:r>
      <w:r w:rsidR="00FF58F7" w:rsidRPr="00480232">
        <w:rPr>
          <w:rFonts w:cstheme="minorHAnsi"/>
          <w:b/>
        </w:rPr>
        <w:t>1</w:t>
      </w:r>
    </w:p>
    <w:p w14:paraId="5615F675" w14:textId="0A19FB3B" w:rsidR="0092497B" w:rsidRPr="00480232" w:rsidRDefault="0092497B">
      <w:pPr>
        <w:spacing w:after="0" w:line="360" w:lineRule="auto"/>
        <w:jc w:val="both"/>
        <w:rPr>
          <w:rFonts w:eastAsia="Times New Roman" w:cstheme="minorHAnsi"/>
          <w:bCs/>
          <w:color w:val="00000A"/>
        </w:rPr>
      </w:pPr>
      <w:r w:rsidRPr="00480232">
        <w:rPr>
          <w:rFonts w:eastAsia="Times New Roman" w:cstheme="minorHAnsi"/>
          <w:bCs/>
          <w:color w:val="00000A"/>
        </w:rPr>
        <w:t xml:space="preserve">Με την προτεινόμενη διάταξη ορίζεται ρητά </w:t>
      </w:r>
      <w:r w:rsidR="00CD31A7" w:rsidRPr="00480232">
        <w:rPr>
          <w:rFonts w:eastAsia="Times New Roman" w:cstheme="minorHAnsi"/>
          <w:bCs/>
          <w:color w:val="00000A"/>
        </w:rPr>
        <w:t>ότι ο</w:t>
      </w:r>
      <w:r w:rsidR="00E0158B" w:rsidRPr="0045373E">
        <w:rPr>
          <w:rFonts w:eastAsia="Times New Roman" w:cstheme="minorHAnsi"/>
          <w:bCs/>
          <w:color w:val="00000A"/>
        </w:rPr>
        <w:t xml:space="preserve"> </w:t>
      </w:r>
      <w:r w:rsidRPr="00480232">
        <w:rPr>
          <w:rFonts w:eastAsia="Times New Roman" w:cstheme="minorHAnsi"/>
          <w:bCs/>
          <w:color w:val="00000A"/>
        </w:rPr>
        <w:t>τεχνικός έλεγχος των Η/Ο, περιοδικός</w:t>
      </w:r>
      <w:r w:rsidR="00C41394">
        <w:rPr>
          <w:rFonts w:eastAsia="Times New Roman" w:cstheme="minorHAnsi"/>
          <w:bCs/>
          <w:color w:val="00000A"/>
        </w:rPr>
        <w:t>,</w:t>
      </w:r>
      <w:r w:rsidRPr="00480232">
        <w:rPr>
          <w:rFonts w:eastAsia="Times New Roman" w:cstheme="minorHAnsi"/>
          <w:bCs/>
          <w:color w:val="00000A"/>
        </w:rPr>
        <w:t xml:space="preserve"> έκτακτος και εκούσιος) διενεργείται στα Δημόσια και Ιδιωτικά Κέντρα Τεχνικού Ελέγχου (Κ.Τ.Ε.Ο.).</w:t>
      </w:r>
      <w:r w:rsidR="00CD31A7" w:rsidRPr="00480232">
        <w:rPr>
          <w:rFonts w:eastAsia="Times New Roman" w:cstheme="minorHAnsi"/>
          <w:bCs/>
          <w:color w:val="00000A"/>
        </w:rPr>
        <w:t xml:space="preserve"> </w:t>
      </w:r>
      <w:r w:rsidR="003A7349" w:rsidRPr="00480232">
        <w:rPr>
          <w:rFonts w:eastAsia="Times New Roman" w:cstheme="minorHAnsi"/>
          <w:bCs/>
          <w:color w:val="00000A"/>
        </w:rPr>
        <w:t>Για τη ρύθμι</w:t>
      </w:r>
      <w:r w:rsidR="00CC50B7" w:rsidRPr="0045373E">
        <w:rPr>
          <w:rFonts w:eastAsia="Times New Roman" w:cstheme="minorHAnsi"/>
          <w:bCs/>
          <w:color w:val="00000A"/>
        </w:rPr>
        <w:t>ση</w:t>
      </w:r>
      <w:r w:rsidR="003A7349" w:rsidRPr="00480232">
        <w:rPr>
          <w:rFonts w:eastAsia="Times New Roman" w:cstheme="minorHAnsi"/>
          <w:bCs/>
          <w:color w:val="00000A"/>
        </w:rPr>
        <w:t xml:space="preserve"> των θεμάτων που τίθενται</w:t>
      </w:r>
      <w:r w:rsidR="00CD31A7" w:rsidRPr="00480232">
        <w:rPr>
          <w:rFonts w:eastAsia="Times New Roman" w:cstheme="minorHAnsi"/>
          <w:bCs/>
          <w:color w:val="00000A"/>
        </w:rPr>
        <w:t xml:space="preserve"> δίδεται εξουσιοδότηση στο άρθρο </w:t>
      </w:r>
      <w:r w:rsidR="00E35560" w:rsidRPr="0045373E">
        <w:rPr>
          <w:rFonts w:eastAsia="Times New Roman" w:cstheme="minorHAnsi"/>
          <w:bCs/>
          <w:color w:val="00000A"/>
        </w:rPr>
        <w:t>44</w:t>
      </w:r>
      <w:r w:rsidR="00CD31A7" w:rsidRPr="00480232">
        <w:rPr>
          <w:rFonts w:eastAsia="Times New Roman" w:cstheme="minorHAnsi"/>
          <w:bCs/>
          <w:color w:val="00000A"/>
        </w:rPr>
        <w:t>.</w:t>
      </w:r>
    </w:p>
    <w:p w14:paraId="0C864327" w14:textId="77777777" w:rsidR="001F06F4" w:rsidRPr="00480232" w:rsidRDefault="001F06F4">
      <w:pPr>
        <w:spacing w:after="0" w:line="360" w:lineRule="auto"/>
        <w:jc w:val="both"/>
        <w:rPr>
          <w:rFonts w:eastAsia="Times New Roman" w:cstheme="minorHAnsi"/>
          <w:bCs/>
          <w:color w:val="00000A"/>
        </w:rPr>
      </w:pPr>
    </w:p>
    <w:p w14:paraId="75CCDE2B" w14:textId="2459296F" w:rsidR="001F06F4" w:rsidRPr="00480232" w:rsidRDefault="001F06F4">
      <w:pPr>
        <w:pStyle w:val="2"/>
        <w:jc w:val="both"/>
        <w:rPr>
          <w:sz w:val="22"/>
          <w:szCs w:val="22"/>
        </w:rPr>
      </w:pPr>
      <w:r w:rsidRPr="00480232">
        <w:rPr>
          <w:sz w:val="22"/>
          <w:szCs w:val="22"/>
        </w:rPr>
        <w:t>Επί του άρθρου 3</w:t>
      </w:r>
      <w:r w:rsidR="00FF58F7" w:rsidRPr="00480232">
        <w:rPr>
          <w:sz w:val="22"/>
          <w:szCs w:val="22"/>
        </w:rPr>
        <w:t>2</w:t>
      </w:r>
      <w:r w:rsidRPr="00480232">
        <w:rPr>
          <w:sz w:val="22"/>
          <w:szCs w:val="22"/>
        </w:rPr>
        <w:t xml:space="preserve"> </w:t>
      </w:r>
    </w:p>
    <w:p w14:paraId="4F7413A0" w14:textId="2AE4B542" w:rsidR="001F06F4" w:rsidRPr="00480232" w:rsidRDefault="00FF58F7">
      <w:pPr>
        <w:pStyle w:val="a4"/>
        <w:spacing w:after="0" w:line="360" w:lineRule="auto"/>
        <w:ind w:left="0"/>
        <w:jc w:val="both"/>
        <w:rPr>
          <w:rFonts w:cstheme="minorHAnsi"/>
        </w:rPr>
      </w:pPr>
      <w:r w:rsidRPr="00480232">
        <w:rPr>
          <w:rFonts w:cstheme="minorHAnsi"/>
        </w:rPr>
        <w:t>Το άρθρο 32</w:t>
      </w:r>
      <w:r w:rsidR="001F06F4" w:rsidRPr="00480232">
        <w:rPr>
          <w:rFonts w:cstheme="minorHAnsi"/>
        </w:rPr>
        <w:t xml:space="preserve"> ορίζει τη διαδικασία που </w:t>
      </w:r>
      <w:r w:rsidR="000B152C" w:rsidRPr="00480232">
        <w:rPr>
          <w:rFonts w:cstheme="minorHAnsi"/>
        </w:rPr>
        <w:t xml:space="preserve">τηρείται </w:t>
      </w:r>
      <w:r w:rsidR="001F06F4" w:rsidRPr="00480232">
        <w:rPr>
          <w:rFonts w:cstheme="minorHAnsi"/>
        </w:rPr>
        <w:t>για τη διαχείριση των αποβλήτων των μπαταριών και συσσωρευτών Η/Ο, η οποία ακολουθεί το ισχύον θεσμικό πλαίσιο για την εναλλακτική διαχείριση συσκευασιών και άλλων προϊόντων στη χώρα μας, όπως θεσπίστηκε με τις διατάξεις του ν. 2939/2001 (Α΄179)</w:t>
      </w:r>
      <w:r w:rsidR="00E35560" w:rsidRPr="0045373E">
        <w:rPr>
          <w:rFonts w:cstheme="minorHAnsi"/>
        </w:rPr>
        <w:t xml:space="preserve"> και</w:t>
      </w:r>
      <w:r w:rsidR="00803ECF" w:rsidRPr="00480232">
        <w:rPr>
          <w:rFonts w:cstheme="minorHAnsi"/>
        </w:rPr>
        <w:t xml:space="preserve"> </w:t>
      </w:r>
      <w:r w:rsidR="001F06F4" w:rsidRPr="00480232">
        <w:rPr>
          <w:rFonts w:cstheme="minorHAnsi"/>
        </w:rPr>
        <w:t xml:space="preserve">έχει τροποποιηθεί με τον ν. 4496/2017 </w:t>
      </w:r>
      <w:r w:rsidR="000B152C" w:rsidRPr="00480232">
        <w:rPr>
          <w:rFonts w:cstheme="minorHAnsi"/>
        </w:rPr>
        <w:t>(Α΄ 70)</w:t>
      </w:r>
      <w:r w:rsidR="001F06F4" w:rsidRPr="00480232">
        <w:rPr>
          <w:rFonts w:cstheme="minorHAnsi"/>
        </w:rPr>
        <w:t xml:space="preserve">, και τις σχετικές διατάξεις της υπ’ </w:t>
      </w:r>
      <w:proofErr w:type="spellStart"/>
      <w:r w:rsidR="001F06F4" w:rsidRPr="00480232">
        <w:rPr>
          <w:rFonts w:cstheme="minorHAnsi"/>
        </w:rPr>
        <w:t>αρ</w:t>
      </w:r>
      <w:proofErr w:type="spellEnd"/>
      <w:r w:rsidR="001F06F4" w:rsidRPr="00480232">
        <w:rPr>
          <w:rFonts w:cstheme="minorHAnsi"/>
        </w:rPr>
        <w:t>. 41624/2057/Ε103/2010 κοινής απόφασης των Υπουργών Οικονομίας, Ανταγωνιστικότητας και Ναυτιλίας, Περιβάλλοντος, Ενέργειας και Κλιματικής Αλλαγής (Β’ 1625).</w:t>
      </w:r>
    </w:p>
    <w:p w14:paraId="4BA829EF" w14:textId="425B7002" w:rsidR="006E350D" w:rsidRPr="00480232" w:rsidRDefault="006E350D">
      <w:pPr>
        <w:spacing w:after="0" w:line="360" w:lineRule="auto"/>
        <w:jc w:val="center"/>
        <w:rPr>
          <w:rFonts w:cstheme="minorHAnsi"/>
          <w:b/>
        </w:rPr>
      </w:pPr>
    </w:p>
    <w:p w14:paraId="58AB0672" w14:textId="51AA4E52" w:rsidR="006E350D" w:rsidRPr="00480232" w:rsidRDefault="006E350D">
      <w:pPr>
        <w:autoSpaceDE w:val="0"/>
        <w:spacing w:after="0" w:line="360" w:lineRule="auto"/>
        <w:jc w:val="both"/>
        <w:rPr>
          <w:rFonts w:cstheme="minorHAnsi"/>
          <w:b/>
          <w:bCs/>
        </w:rPr>
      </w:pPr>
      <w:r w:rsidRPr="00480232">
        <w:rPr>
          <w:rFonts w:cstheme="minorHAnsi"/>
          <w:b/>
        </w:rPr>
        <w:t>Επί του άρθρου 3</w:t>
      </w:r>
      <w:r w:rsidR="00D01DAE" w:rsidRPr="00480232">
        <w:rPr>
          <w:rFonts w:cstheme="minorHAnsi"/>
          <w:b/>
        </w:rPr>
        <w:t>3</w:t>
      </w:r>
      <w:r w:rsidR="00E0158B" w:rsidRPr="0045373E">
        <w:rPr>
          <w:rFonts w:cstheme="minorHAnsi"/>
          <w:b/>
        </w:rPr>
        <w:t xml:space="preserve"> </w:t>
      </w:r>
    </w:p>
    <w:p w14:paraId="34233621" w14:textId="5FE1A0F3" w:rsidR="006E350D" w:rsidRPr="00480232" w:rsidRDefault="006E350D">
      <w:pPr>
        <w:spacing w:after="0" w:line="360" w:lineRule="auto"/>
        <w:jc w:val="both"/>
        <w:rPr>
          <w:rFonts w:cstheme="minorHAnsi"/>
        </w:rPr>
      </w:pPr>
      <w:r w:rsidRPr="00480232">
        <w:rPr>
          <w:rFonts w:cstheme="minorHAnsi"/>
        </w:rPr>
        <w:t xml:space="preserve">Το </w:t>
      </w:r>
      <w:r w:rsidR="00D01DAE" w:rsidRPr="00480232">
        <w:rPr>
          <w:rFonts w:cstheme="minorHAnsi"/>
        </w:rPr>
        <w:t xml:space="preserve">Μέρος Γ΄ </w:t>
      </w:r>
      <w:r w:rsidRPr="00480232">
        <w:rPr>
          <w:rFonts w:cstheme="minorHAnsi"/>
        </w:rPr>
        <w:t xml:space="preserve">του παρόντος σχεδίου νόμου τροποποιεί τα άρθρα 65 έως 71 του ν. 3982/2011 και αποτελεί εναρμόνιση της </w:t>
      </w:r>
      <w:r w:rsidR="00457D4F" w:rsidRPr="00480232">
        <w:rPr>
          <w:rFonts w:cstheme="minorHAnsi"/>
        </w:rPr>
        <w:t>ε</w:t>
      </w:r>
      <w:r w:rsidRPr="00480232">
        <w:rPr>
          <w:rFonts w:cstheme="minorHAnsi"/>
        </w:rPr>
        <w:t xml:space="preserve">λληνικής νομοθεσίας µε την Οδηγία 2019/1161 ΕΚ του Ευρωπαϊκού Κοινοβουλίου και του Συμβουλίου της 20ης Ιουνίου 2019 </w:t>
      </w:r>
      <w:r w:rsidR="00C851FE" w:rsidRPr="00480232">
        <w:rPr>
          <w:rFonts w:cstheme="minorHAnsi"/>
        </w:rPr>
        <w:t xml:space="preserve">(L188) </w:t>
      </w:r>
      <w:r w:rsidRPr="00480232">
        <w:rPr>
          <w:rFonts w:cstheme="minorHAnsi"/>
        </w:rPr>
        <w:t xml:space="preserve">σχετικά µε την προώθηση καθαρών και </w:t>
      </w:r>
      <w:proofErr w:type="spellStart"/>
      <w:r w:rsidRPr="00480232">
        <w:rPr>
          <w:rFonts w:cstheme="minorHAnsi"/>
        </w:rPr>
        <w:t>ενεργειακώς</w:t>
      </w:r>
      <w:proofErr w:type="spellEnd"/>
      <w:r w:rsidRPr="00480232">
        <w:rPr>
          <w:rFonts w:cstheme="minorHAnsi"/>
        </w:rPr>
        <w:t xml:space="preserve"> αποδοτικών οχημάτων οδικών μεταφορών. Η Οδηγία αυτή τροποποίησε την Οδηγία 2009/33/E</w:t>
      </w:r>
      <w:r w:rsidR="00C851FE" w:rsidRPr="00480232">
        <w:rPr>
          <w:rFonts w:cstheme="minorHAnsi"/>
        </w:rPr>
        <w:t>Κ του Ευρωπαϊκού Κοινοβουλίου και του Συμβουλίου της 23ης Απριλίου 2009</w:t>
      </w:r>
      <w:r w:rsidR="00E0158B" w:rsidRPr="0045373E">
        <w:rPr>
          <w:rFonts w:cstheme="minorHAnsi"/>
        </w:rPr>
        <w:t xml:space="preserve"> </w:t>
      </w:r>
      <w:r w:rsidRPr="00480232">
        <w:rPr>
          <w:rFonts w:cstheme="minorHAnsi"/>
        </w:rPr>
        <w:t>για τα καθαρά οχήματα, η οποία προβλέπει τους ελάχιστους στόχους για τις δημόσιες προμήθειες καθαρών οχημάτων.</w:t>
      </w:r>
    </w:p>
    <w:p w14:paraId="45E06D59" w14:textId="27809D11" w:rsidR="006E350D" w:rsidRPr="00480232" w:rsidRDefault="006E350D">
      <w:pPr>
        <w:spacing w:after="0" w:line="360" w:lineRule="auto"/>
        <w:jc w:val="both"/>
        <w:rPr>
          <w:rFonts w:cstheme="minorHAnsi"/>
        </w:rPr>
      </w:pPr>
      <w:r w:rsidRPr="00480232">
        <w:rPr>
          <w:rFonts w:cstheme="minorHAnsi"/>
        </w:rPr>
        <w:t xml:space="preserve">Καθώς ο δημόσιος τομέας μπορεί να διαδραματίσει καταλυτικό ρόλο στην ανάπτυξη εθνικών αγορών εναλλακτικών καυσίμων και οχημάτων, αφού αντιπροσωπεύει </w:t>
      </w:r>
      <w:r w:rsidR="00D01DAE" w:rsidRPr="00480232">
        <w:rPr>
          <w:rFonts w:cstheme="minorHAnsi"/>
        </w:rPr>
        <w:t xml:space="preserve">σημαντικό </w:t>
      </w:r>
      <w:r w:rsidRPr="00480232">
        <w:rPr>
          <w:rFonts w:cstheme="minorHAnsi"/>
        </w:rPr>
        <w:t xml:space="preserve">μερίδιο </w:t>
      </w:r>
      <w:r w:rsidRPr="00480232">
        <w:rPr>
          <w:rFonts w:cstheme="minorHAnsi"/>
        </w:rPr>
        <w:lastRenderedPageBreak/>
        <w:t>της κατανάλωσης ενέργειας και των εκπομπών CO2 στις μεταφορές (βλ. στόλους δημοσίων μεταφορών και ιδίως τοπικές μεταφορές με λεωφορεία), με το άρθρο 3</w:t>
      </w:r>
      <w:r w:rsidR="00D01DAE" w:rsidRPr="00480232">
        <w:rPr>
          <w:rFonts w:cstheme="minorHAnsi"/>
        </w:rPr>
        <w:t>3</w:t>
      </w:r>
      <w:r w:rsidRPr="00480232">
        <w:rPr>
          <w:rFonts w:cstheme="minorHAnsi"/>
        </w:rPr>
        <w:t xml:space="preserve"> τίθεται το πλαίσιο στόχων για </w:t>
      </w:r>
      <w:r w:rsidR="00042F62" w:rsidRPr="00480232">
        <w:rPr>
          <w:rFonts w:cstheme="minorHAnsi"/>
        </w:rPr>
        <w:t xml:space="preserve">τη συμμετοχή καθαρών και </w:t>
      </w:r>
      <w:proofErr w:type="spellStart"/>
      <w:r w:rsidR="00042F62" w:rsidRPr="00480232">
        <w:rPr>
          <w:rFonts w:cstheme="minorHAnsi"/>
        </w:rPr>
        <w:t>ενεργειακώς</w:t>
      </w:r>
      <w:proofErr w:type="spellEnd"/>
      <w:r w:rsidR="00042F62" w:rsidRPr="00480232">
        <w:rPr>
          <w:rFonts w:cstheme="minorHAnsi"/>
        </w:rPr>
        <w:t xml:space="preserve"> αποδοτικών οχημάτων στις</w:t>
      </w:r>
      <w:r w:rsidRPr="00480232">
        <w:rPr>
          <w:rFonts w:cstheme="minorHAnsi"/>
        </w:rPr>
        <w:t xml:space="preserve"> δημόσιες προμήθειες οχημάτων και υπηρεσιών, ώστε να ενισχυθεί</w:t>
      </w:r>
      <w:r w:rsidR="00457D4F" w:rsidRPr="00480232">
        <w:rPr>
          <w:rFonts w:cstheme="minorHAnsi"/>
        </w:rPr>
        <w:t xml:space="preserve"> </w:t>
      </w:r>
      <w:r w:rsidR="00C851FE" w:rsidRPr="00480232">
        <w:rPr>
          <w:rFonts w:cstheme="minorHAnsi"/>
        </w:rPr>
        <w:t>η</w:t>
      </w:r>
      <w:r w:rsidR="005B1268" w:rsidRPr="00480232">
        <w:rPr>
          <w:rFonts w:cstheme="minorHAnsi"/>
        </w:rPr>
        <w:t xml:space="preserve"> </w:t>
      </w:r>
      <w:r w:rsidRPr="00480232">
        <w:rPr>
          <w:rFonts w:cstheme="minorHAnsi"/>
        </w:rPr>
        <w:t xml:space="preserve">προσπάθεια για </w:t>
      </w:r>
      <w:r w:rsidR="00C851FE" w:rsidRPr="00480232">
        <w:rPr>
          <w:rFonts w:cstheme="minorHAnsi"/>
        </w:rPr>
        <w:t xml:space="preserve">τη </w:t>
      </w:r>
      <w:r w:rsidRPr="00480232">
        <w:rPr>
          <w:rFonts w:cstheme="minorHAnsi"/>
        </w:rPr>
        <w:t>μείωση των ρύπων.</w:t>
      </w:r>
    </w:p>
    <w:p w14:paraId="4DCFD59C" w14:textId="77777777" w:rsidR="006E350D" w:rsidRPr="00480232" w:rsidRDefault="006E350D">
      <w:pPr>
        <w:spacing w:after="0" w:line="360" w:lineRule="auto"/>
        <w:jc w:val="both"/>
        <w:rPr>
          <w:rFonts w:cstheme="minorHAnsi"/>
        </w:rPr>
      </w:pPr>
    </w:p>
    <w:p w14:paraId="4AFBA645" w14:textId="4FE7E994" w:rsidR="006E350D" w:rsidRPr="00480232" w:rsidRDefault="006E350D">
      <w:pPr>
        <w:autoSpaceDE w:val="0"/>
        <w:spacing w:after="0" w:line="360" w:lineRule="auto"/>
        <w:rPr>
          <w:rFonts w:cstheme="minorHAnsi"/>
          <w:b/>
          <w:bCs/>
        </w:rPr>
      </w:pPr>
      <w:r w:rsidRPr="00480232">
        <w:rPr>
          <w:rFonts w:cstheme="minorHAnsi"/>
          <w:b/>
        </w:rPr>
        <w:t>Επί του άρθρου 3</w:t>
      </w:r>
      <w:r w:rsidR="00042F62" w:rsidRPr="00480232">
        <w:rPr>
          <w:rFonts w:cstheme="minorHAnsi"/>
          <w:b/>
        </w:rPr>
        <w:t>4</w:t>
      </w:r>
      <w:r w:rsidRPr="00480232">
        <w:rPr>
          <w:rFonts w:cstheme="minorHAnsi"/>
          <w:b/>
        </w:rPr>
        <w:t xml:space="preserve"> </w:t>
      </w:r>
    </w:p>
    <w:p w14:paraId="33268B1F" w14:textId="6611CB9B" w:rsidR="006E350D" w:rsidRPr="00480232" w:rsidRDefault="006E350D">
      <w:pPr>
        <w:spacing w:after="0" w:line="360" w:lineRule="auto"/>
        <w:jc w:val="both"/>
        <w:rPr>
          <w:rFonts w:cstheme="minorHAnsi"/>
        </w:rPr>
      </w:pPr>
      <w:r w:rsidRPr="00480232">
        <w:rPr>
          <w:rFonts w:cstheme="minorHAnsi"/>
        </w:rPr>
        <w:t>Με το άρθρο 3</w:t>
      </w:r>
      <w:r w:rsidR="003C7472" w:rsidRPr="00480232">
        <w:rPr>
          <w:rFonts w:cstheme="minorHAnsi"/>
        </w:rPr>
        <w:t>4</w:t>
      </w:r>
      <w:r w:rsidRPr="00480232">
        <w:rPr>
          <w:rFonts w:cstheme="minorHAnsi"/>
        </w:rPr>
        <w:t xml:space="preserve"> ορίζεται το πεδίο εφαρμογής</w:t>
      </w:r>
      <w:r w:rsidR="00EF682D" w:rsidRPr="00480232">
        <w:rPr>
          <w:rFonts w:cstheme="minorHAnsi"/>
        </w:rPr>
        <w:t xml:space="preserve"> των επόμενων άρθρων</w:t>
      </w:r>
      <w:r w:rsidRPr="00480232">
        <w:rPr>
          <w:rFonts w:cstheme="minorHAnsi"/>
        </w:rPr>
        <w:t>, ήτοι ορίζεται το είδος των συμβάσεων που υπάγονται στις υποχρεώσεις των οικείων άρθρων του ν. 3982/2011</w:t>
      </w:r>
      <w:r w:rsidR="007817E8" w:rsidRPr="00480232">
        <w:rPr>
          <w:rFonts w:cstheme="minorHAnsi"/>
        </w:rPr>
        <w:t xml:space="preserve"> (Α΄ 143)</w:t>
      </w:r>
      <w:r w:rsidR="00EF682D" w:rsidRPr="00480232">
        <w:rPr>
          <w:rFonts w:cstheme="minorHAnsi"/>
        </w:rPr>
        <w:t xml:space="preserve"> για την αύξηση της συμμετοχής καθαρών οχημάτων στις συμβάσεις που ανατίθενται από αναθέτουσες αρχές και αναθέτοντες φορείς.</w:t>
      </w:r>
    </w:p>
    <w:p w14:paraId="68B3E6DF" w14:textId="77777777" w:rsidR="006E350D" w:rsidRPr="00480232" w:rsidRDefault="006E350D">
      <w:pPr>
        <w:spacing w:after="0" w:line="360" w:lineRule="auto"/>
        <w:jc w:val="both"/>
        <w:rPr>
          <w:rFonts w:cstheme="minorHAnsi"/>
        </w:rPr>
      </w:pPr>
      <w:r w:rsidRPr="00480232">
        <w:rPr>
          <w:rFonts w:cstheme="minorHAnsi"/>
        </w:rPr>
        <w:t>Συγκεκριμένα, προβλέπεται ότι οι στόχοι διείσδυσης καταλαμβάνουν τις προμήθειες μέσω:</w:t>
      </w:r>
    </w:p>
    <w:p w14:paraId="58ACE535" w14:textId="6DE862C4" w:rsidR="006E350D" w:rsidRPr="00480232" w:rsidRDefault="006E350D">
      <w:pPr>
        <w:spacing w:after="0" w:line="360" w:lineRule="auto"/>
        <w:jc w:val="both"/>
        <w:rPr>
          <w:rFonts w:cstheme="minorHAnsi"/>
        </w:rPr>
      </w:pPr>
      <w:r w:rsidRPr="00480232">
        <w:rPr>
          <w:rFonts w:cstheme="minorHAnsi"/>
        </w:rPr>
        <w:t>α) συμβάσεων αγοράς, χρηματοδοτικής μίσθωσης, ενοικίασης ή αγοράς με δόσεις που συνάπτονται από αναθέτουσες αρχές ή αναθέτοντες φορείς</w:t>
      </w:r>
      <w:r w:rsidR="00457D4F" w:rsidRPr="00480232">
        <w:rPr>
          <w:rFonts w:cstheme="minorHAnsi"/>
        </w:rPr>
        <w:t>,</w:t>
      </w:r>
      <w:r w:rsidRPr="00480232">
        <w:rPr>
          <w:rFonts w:cstheme="minorHAnsi"/>
        </w:rPr>
        <w:t xml:space="preserve"> εφόσον υπόκεινται στην υποχρέωση να εφαρμόζουν τις διαδικασίες για τις προμήθειες που προβλέπονται στο</w:t>
      </w:r>
      <w:r w:rsidR="00E35560" w:rsidRPr="0045373E">
        <w:rPr>
          <w:rFonts w:cstheme="minorHAnsi"/>
        </w:rPr>
        <w:t>ν</w:t>
      </w:r>
      <w:r w:rsidRPr="00480232">
        <w:rPr>
          <w:rFonts w:cstheme="minorHAnsi"/>
        </w:rPr>
        <w:t xml:space="preserve"> ν</w:t>
      </w:r>
      <w:r w:rsidR="00457D4F" w:rsidRPr="00480232">
        <w:rPr>
          <w:rFonts w:cstheme="minorHAnsi"/>
        </w:rPr>
        <w:t>.</w:t>
      </w:r>
      <w:r w:rsidRPr="00480232">
        <w:rPr>
          <w:rFonts w:cstheme="minorHAnsi"/>
        </w:rPr>
        <w:t xml:space="preserve"> 4412/2016 (Α΄</w:t>
      </w:r>
      <w:r w:rsidR="00A50252" w:rsidRPr="00480232">
        <w:rPr>
          <w:rFonts w:cstheme="minorHAnsi"/>
        </w:rPr>
        <w:t xml:space="preserve"> </w:t>
      </w:r>
      <w:r w:rsidRPr="00480232">
        <w:rPr>
          <w:rFonts w:cstheme="minorHAnsi"/>
        </w:rPr>
        <w:t>147),</w:t>
      </w:r>
    </w:p>
    <w:p w14:paraId="7BE2072E" w14:textId="0721E6E7" w:rsidR="006E350D" w:rsidRPr="00480232" w:rsidRDefault="006E350D">
      <w:pPr>
        <w:spacing w:after="0" w:line="360" w:lineRule="auto"/>
        <w:jc w:val="both"/>
        <w:rPr>
          <w:rFonts w:cstheme="minorHAnsi"/>
        </w:rPr>
      </w:pPr>
      <w:r w:rsidRPr="00480232">
        <w:rPr>
          <w:rFonts w:cstheme="minorHAnsi"/>
        </w:rPr>
        <w:t xml:space="preserve">β) συμβάσεων παροχής δημόσιας υπηρεσίας κατά την έννοια του κανονισμού (ΕΚ) </w:t>
      </w:r>
      <w:r w:rsidR="00457D4F" w:rsidRPr="00480232">
        <w:rPr>
          <w:rFonts w:cstheme="minorHAnsi"/>
        </w:rPr>
        <w:t xml:space="preserve">υπ’ </w:t>
      </w:r>
      <w:proofErr w:type="spellStart"/>
      <w:r w:rsidR="00457D4F" w:rsidRPr="00480232">
        <w:rPr>
          <w:rFonts w:cstheme="minorHAnsi"/>
        </w:rPr>
        <w:t>αρ</w:t>
      </w:r>
      <w:proofErr w:type="spellEnd"/>
      <w:r w:rsidRPr="00480232">
        <w:rPr>
          <w:rFonts w:cstheme="minorHAnsi"/>
        </w:rPr>
        <w:t>. 1370/2007 του Ευρωπαϊκού Κοινοβουλίου και του Συμβουλίου</w:t>
      </w:r>
      <w:r w:rsidR="007817E8" w:rsidRPr="00480232">
        <w:rPr>
          <w:rFonts w:cstheme="minorHAnsi"/>
        </w:rPr>
        <w:t>,</w:t>
      </w:r>
      <w:r w:rsidRPr="00480232">
        <w:rPr>
          <w:rFonts w:cstheme="minorHAnsi"/>
        </w:rPr>
        <w:t xml:space="preserve"> που έχουν ως αντικείμενο την παροχή υπηρεσιών οδικών επιβατικών μεταφορών καθ' υπέρβαση του κατώτατου ορίου που καθορίζουν τα κράτη μέλη, αλλά όχι των εφαρμοστέων κατώτατων ορίων που καθορίζονται </w:t>
      </w:r>
      <w:r w:rsidR="007817E8" w:rsidRPr="00480232">
        <w:rPr>
          <w:rFonts w:cstheme="minorHAnsi"/>
        </w:rPr>
        <w:t>στην παρ. 4 του</w:t>
      </w:r>
      <w:r w:rsidRPr="00480232">
        <w:rPr>
          <w:rFonts w:cstheme="minorHAnsi"/>
        </w:rPr>
        <w:t xml:space="preserve"> άρθρο</w:t>
      </w:r>
      <w:r w:rsidR="007817E8" w:rsidRPr="00480232">
        <w:rPr>
          <w:rFonts w:cstheme="minorHAnsi"/>
        </w:rPr>
        <w:t>υ</w:t>
      </w:r>
      <w:r w:rsidRPr="00480232">
        <w:rPr>
          <w:rFonts w:cstheme="minorHAnsi"/>
        </w:rPr>
        <w:t xml:space="preserve"> 5 του εν λόγω </w:t>
      </w:r>
      <w:r w:rsidR="00E35560" w:rsidRPr="0045373E">
        <w:rPr>
          <w:rFonts w:cstheme="minorHAnsi"/>
        </w:rPr>
        <w:t>Κ</w:t>
      </w:r>
      <w:r w:rsidRPr="00480232">
        <w:rPr>
          <w:rFonts w:cstheme="minorHAnsi"/>
        </w:rPr>
        <w:t>ανονισμού,</w:t>
      </w:r>
    </w:p>
    <w:p w14:paraId="293A6341" w14:textId="3B4AFC89" w:rsidR="006E350D" w:rsidRPr="00480232" w:rsidRDefault="006E350D">
      <w:pPr>
        <w:spacing w:after="0" w:line="360" w:lineRule="auto"/>
        <w:jc w:val="both"/>
        <w:rPr>
          <w:rFonts w:cstheme="minorHAnsi"/>
        </w:rPr>
      </w:pPr>
      <w:r w:rsidRPr="00480232">
        <w:rPr>
          <w:rFonts w:cstheme="minorHAnsi"/>
        </w:rPr>
        <w:t>γ) συμβάσεων παροχής υπηρεσιών που καθορίζονται στον πίνακα 1 του παραρτήματος του</w:t>
      </w:r>
      <w:r w:rsidR="00E0158B" w:rsidRPr="0045373E">
        <w:rPr>
          <w:rFonts w:cstheme="minorHAnsi"/>
        </w:rPr>
        <w:t xml:space="preserve"> </w:t>
      </w:r>
      <w:r w:rsidRPr="00480232">
        <w:rPr>
          <w:rFonts w:cstheme="minorHAnsi"/>
        </w:rPr>
        <w:t>παρόντος, εφόσον οι αναθέτουσες αρχές ή αναθέτοντες φορείς υπόκεινται στην υποχρέωση να εφαρμόζουν τις διαδικασίες για τις προμήθειες που προβλέπονται στο</w:t>
      </w:r>
      <w:r w:rsidR="00F1497E">
        <w:rPr>
          <w:rFonts w:cstheme="minorHAnsi"/>
        </w:rPr>
        <w:t>ν</w:t>
      </w:r>
      <w:r w:rsidRPr="00480232">
        <w:rPr>
          <w:rFonts w:cstheme="minorHAnsi"/>
        </w:rPr>
        <w:t xml:space="preserve"> ν</w:t>
      </w:r>
      <w:r w:rsidR="00457D4F" w:rsidRPr="00480232">
        <w:rPr>
          <w:rFonts w:cstheme="minorHAnsi"/>
        </w:rPr>
        <w:t>.</w:t>
      </w:r>
      <w:r w:rsidRPr="00480232">
        <w:rPr>
          <w:rFonts w:cstheme="minorHAnsi"/>
        </w:rPr>
        <w:t xml:space="preserve"> 4412/2016 (</w:t>
      </w:r>
      <w:r w:rsidR="00A50252" w:rsidRPr="00480232">
        <w:rPr>
          <w:rFonts w:cstheme="minorHAnsi"/>
          <w:lang w:val="en-US"/>
        </w:rPr>
        <w:t>A</w:t>
      </w:r>
      <w:r w:rsidRPr="00480232">
        <w:rPr>
          <w:rFonts w:cstheme="minorHAnsi"/>
        </w:rPr>
        <w:t>΄</w:t>
      </w:r>
      <w:r w:rsidR="00F1497E">
        <w:rPr>
          <w:rFonts w:cstheme="minorHAnsi"/>
        </w:rPr>
        <w:t xml:space="preserve"> </w:t>
      </w:r>
      <w:r w:rsidRPr="00480232">
        <w:rPr>
          <w:rFonts w:cstheme="minorHAnsi"/>
        </w:rPr>
        <w:t>147)</w:t>
      </w:r>
      <w:r w:rsidR="00E35560" w:rsidRPr="0045373E">
        <w:rPr>
          <w:rFonts w:cstheme="minorHAnsi"/>
        </w:rPr>
        <w:t>.</w:t>
      </w:r>
      <w:r w:rsidRPr="00480232">
        <w:rPr>
          <w:rFonts w:cstheme="minorHAnsi"/>
        </w:rPr>
        <w:t xml:space="preserve"> </w:t>
      </w:r>
    </w:p>
    <w:p w14:paraId="3FFE6BB0" w14:textId="77777777" w:rsidR="006E350D" w:rsidRPr="00480232" w:rsidRDefault="006E350D">
      <w:pPr>
        <w:spacing w:after="0" w:line="360" w:lineRule="auto"/>
        <w:jc w:val="both"/>
        <w:rPr>
          <w:rFonts w:cstheme="minorHAnsi"/>
        </w:rPr>
      </w:pPr>
    </w:p>
    <w:p w14:paraId="1E7605D2" w14:textId="425EF4AA" w:rsidR="006E350D" w:rsidRPr="00480232" w:rsidRDefault="006E350D">
      <w:pPr>
        <w:autoSpaceDE w:val="0"/>
        <w:spacing w:after="0" w:line="360" w:lineRule="auto"/>
        <w:rPr>
          <w:rFonts w:cstheme="minorHAnsi"/>
          <w:b/>
          <w:bCs/>
        </w:rPr>
      </w:pPr>
      <w:r w:rsidRPr="00480232">
        <w:rPr>
          <w:rFonts w:cstheme="minorHAnsi"/>
          <w:b/>
        </w:rPr>
        <w:t>Επί των άρθρων 3</w:t>
      </w:r>
      <w:r w:rsidR="00A20AFC" w:rsidRPr="00480232">
        <w:rPr>
          <w:rFonts w:cstheme="minorHAnsi"/>
          <w:b/>
        </w:rPr>
        <w:t>5</w:t>
      </w:r>
      <w:r w:rsidRPr="00480232">
        <w:rPr>
          <w:rFonts w:cstheme="minorHAnsi"/>
          <w:b/>
        </w:rPr>
        <w:t xml:space="preserve"> και 3</w:t>
      </w:r>
      <w:r w:rsidR="00A20AFC" w:rsidRPr="00480232">
        <w:rPr>
          <w:rFonts w:cstheme="minorHAnsi"/>
          <w:b/>
        </w:rPr>
        <w:t>6</w:t>
      </w:r>
      <w:r w:rsidRPr="00480232">
        <w:rPr>
          <w:rFonts w:cstheme="minorHAnsi"/>
          <w:b/>
        </w:rPr>
        <w:t xml:space="preserve"> </w:t>
      </w:r>
    </w:p>
    <w:p w14:paraId="30CA1CAF" w14:textId="2ACB7D41" w:rsidR="006E350D" w:rsidRPr="00480232" w:rsidRDefault="006E350D">
      <w:pPr>
        <w:spacing w:after="0" w:line="360" w:lineRule="auto"/>
        <w:jc w:val="both"/>
        <w:rPr>
          <w:rFonts w:cstheme="minorHAnsi"/>
        </w:rPr>
      </w:pPr>
      <w:r w:rsidRPr="00480232">
        <w:rPr>
          <w:rFonts w:cstheme="minorHAnsi"/>
        </w:rPr>
        <w:t>Στα άρθρα αυτά τίθενται οι ορισμοί ιδίως των καθαρών οχημάτων, αλλά και τ</w:t>
      </w:r>
      <w:r w:rsidR="007817E8" w:rsidRPr="00480232">
        <w:rPr>
          <w:rFonts w:cstheme="minorHAnsi"/>
        </w:rPr>
        <w:t>ων</w:t>
      </w:r>
      <w:r w:rsidRPr="00480232">
        <w:rPr>
          <w:rFonts w:cstheme="minorHAnsi"/>
        </w:rPr>
        <w:t xml:space="preserve"> </w:t>
      </w:r>
      <w:r w:rsidR="007817E8" w:rsidRPr="00480232">
        <w:rPr>
          <w:rFonts w:cstheme="minorHAnsi"/>
        </w:rPr>
        <w:t xml:space="preserve">οχημάτων </w:t>
      </w:r>
      <w:r w:rsidRPr="00480232">
        <w:rPr>
          <w:rFonts w:cstheme="minorHAnsi"/>
        </w:rPr>
        <w:t>που εξαιρούνται από τις προβλέψεις των οικείων άρθρων του ν. 3982/2011.</w:t>
      </w:r>
      <w:r w:rsidR="005B1268" w:rsidRPr="00480232">
        <w:rPr>
          <w:rFonts w:cstheme="minorHAnsi"/>
        </w:rPr>
        <w:t xml:space="preserve"> </w:t>
      </w:r>
      <w:r w:rsidRPr="00480232">
        <w:rPr>
          <w:rFonts w:cstheme="minorHAnsi"/>
        </w:rPr>
        <w:t xml:space="preserve">Ως καθαρά </w:t>
      </w:r>
      <w:r w:rsidRPr="00480232">
        <w:rPr>
          <w:rFonts w:cstheme="minorHAnsi"/>
        </w:rPr>
        <w:lastRenderedPageBreak/>
        <w:t xml:space="preserve">οχήματα των κατηγοριών M1, M2 ή N1 ορίζονται τα οχήματα με μέγιστες εκπομπές αγωγού εξαγωγής κάτω από 50 </w:t>
      </w:r>
      <w:proofErr w:type="spellStart"/>
      <w:r w:rsidR="00725CD5" w:rsidRPr="00480232">
        <w:rPr>
          <w:rFonts w:cstheme="minorHAnsi"/>
        </w:rPr>
        <w:t>γρ</w:t>
      </w:r>
      <w:proofErr w:type="spellEnd"/>
      <w:r w:rsidR="00725CD5" w:rsidRPr="00480232">
        <w:rPr>
          <w:rFonts w:cstheme="minorHAnsi"/>
        </w:rPr>
        <w:t xml:space="preserve">. </w:t>
      </w:r>
      <w:r w:rsidRPr="00480232">
        <w:rPr>
          <w:rFonts w:cstheme="minorHAnsi"/>
        </w:rPr>
        <w:t>CO2/</w:t>
      </w:r>
      <w:r w:rsidR="00725CD5" w:rsidRPr="00480232">
        <w:rPr>
          <w:rFonts w:cstheme="minorHAnsi"/>
        </w:rPr>
        <w:t>χλμ.</w:t>
      </w:r>
      <w:r w:rsidRPr="00480232">
        <w:rPr>
          <w:rFonts w:cstheme="minorHAnsi"/>
        </w:rPr>
        <w:t xml:space="preserve"> έως τ</w:t>
      </w:r>
      <w:r w:rsidR="00E35560" w:rsidRPr="0045373E">
        <w:rPr>
          <w:rFonts w:cstheme="minorHAnsi"/>
        </w:rPr>
        <w:t>ην</w:t>
      </w:r>
      <w:r w:rsidRPr="00480232">
        <w:rPr>
          <w:rFonts w:cstheme="minorHAnsi"/>
        </w:rPr>
        <w:t xml:space="preserve"> 31</w:t>
      </w:r>
      <w:r w:rsidR="00E35560" w:rsidRPr="00480232">
        <w:rPr>
          <w:rFonts w:cstheme="minorHAnsi"/>
          <w:vertAlign w:val="superscript"/>
        </w:rPr>
        <w:t>η</w:t>
      </w:r>
      <w:r w:rsidR="00E35560" w:rsidRPr="0045373E">
        <w:rPr>
          <w:rFonts w:cstheme="minorHAnsi"/>
        </w:rPr>
        <w:t>.12.</w:t>
      </w:r>
      <w:r w:rsidRPr="00480232">
        <w:rPr>
          <w:rFonts w:cstheme="minorHAnsi"/>
        </w:rPr>
        <w:t xml:space="preserve">2025 και κάτω από 0 </w:t>
      </w:r>
      <w:proofErr w:type="spellStart"/>
      <w:r w:rsidR="00725CD5" w:rsidRPr="00480232">
        <w:rPr>
          <w:rFonts w:cstheme="minorHAnsi"/>
        </w:rPr>
        <w:t>γρ</w:t>
      </w:r>
      <w:proofErr w:type="spellEnd"/>
      <w:r w:rsidR="00725CD5" w:rsidRPr="00480232">
        <w:rPr>
          <w:rFonts w:cstheme="minorHAnsi"/>
        </w:rPr>
        <w:t xml:space="preserve">. </w:t>
      </w:r>
      <w:r w:rsidRPr="00480232">
        <w:rPr>
          <w:rFonts w:cstheme="minorHAnsi"/>
        </w:rPr>
        <w:t>CO2/</w:t>
      </w:r>
      <w:r w:rsidR="00725CD5" w:rsidRPr="00480232">
        <w:rPr>
          <w:rFonts w:cstheme="minorHAnsi"/>
        </w:rPr>
        <w:t>χλμ.</w:t>
      </w:r>
      <w:r w:rsidRPr="00480232">
        <w:rPr>
          <w:rFonts w:cstheme="minorHAnsi"/>
        </w:rPr>
        <w:t xml:space="preserve"> από 1</w:t>
      </w:r>
      <w:r w:rsidRPr="00480232">
        <w:rPr>
          <w:rFonts w:cstheme="minorHAnsi"/>
          <w:vertAlign w:val="superscript"/>
        </w:rPr>
        <w:t>η</w:t>
      </w:r>
      <w:r w:rsidR="00E35560" w:rsidRPr="0045373E">
        <w:rPr>
          <w:rFonts w:cstheme="minorHAnsi"/>
        </w:rPr>
        <w:t>.1.</w:t>
      </w:r>
      <w:r w:rsidRPr="00480232">
        <w:rPr>
          <w:rFonts w:cstheme="minorHAnsi"/>
        </w:rPr>
        <w:t>2026 και μετά. Ως καθαρά οχήματα των κατηγοριών M3, N2 ή N3 ορίζονται αυτά που χρησιμοποιούν εναλλακτικά καύσιμα, σύμφωνα με την οδηγία για τα εναλλακτικά καύσιμα 2014/94/E</w:t>
      </w:r>
      <w:r w:rsidR="00725CD5" w:rsidRPr="00480232">
        <w:rPr>
          <w:rFonts w:cstheme="minorHAnsi"/>
        </w:rPr>
        <w:t>Ε</w:t>
      </w:r>
      <w:r w:rsidRPr="00480232">
        <w:rPr>
          <w:rFonts w:cstheme="minorHAnsi"/>
        </w:rPr>
        <w:t>, που δεν αναμιγνύονται με συμβατικά ορυκτά καύσιμα.</w:t>
      </w:r>
    </w:p>
    <w:p w14:paraId="54BB45C8" w14:textId="77777777" w:rsidR="006E350D" w:rsidRPr="00480232" w:rsidRDefault="006E350D">
      <w:pPr>
        <w:spacing w:after="0" w:line="360" w:lineRule="auto"/>
        <w:jc w:val="both"/>
        <w:rPr>
          <w:rFonts w:cstheme="minorHAnsi"/>
        </w:rPr>
      </w:pPr>
    </w:p>
    <w:p w14:paraId="2F70EC30" w14:textId="31137837" w:rsidR="006E350D" w:rsidRPr="00480232" w:rsidRDefault="006E350D">
      <w:pPr>
        <w:autoSpaceDE w:val="0"/>
        <w:spacing w:after="0" w:line="360" w:lineRule="auto"/>
        <w:rPr>
          <w:rFonts w:cstheme="minorHAnsi"/>
          <w:b/>
          <w:bCs/>
        </w:rPr>
      </w:pPr>
      <w:r w:rsidRPr="00480232">
        <w:rPr>
          <w:rFonts w:cstheme="minorHAnsi"/>
          <w:b/>
        </w:rPr>
        <w:t xml:space="preserve">Επί των άρθρων </w:t>
      </w:r>
      <w:r w:rsidR="00067B5B" w:rsidRPr="00480232">
        <w:rPr>
          <w:rFonts w:cstheme="minorHAnsi"/>
          <w:b/>
        </w:rPr>
        <w:t>3</w:t>
      </w:r>
      <w:r w:rsidR="00DB22BC" w:rsidRPr="00480232">
        <w:rPr>
          <w:rFonts w:cstheme="minorHAnsi"/>
          <w:b/>
        </w:rPr>
        <w:t xml:space="preserve">7 </w:t>
      </w:r>
      <w:r w:rsidR="00067B5B" w:rsidRPr="00480232">
        <w:rPr>
          <w:rFonts w:cstheme="minorHAnsi"/>
          <w:b/>
        </w:rPr>
        <w:t>και 3</w:t>
      </w:r>
      <w:r w:rsidR="00DB22BC" w:rsidRPr="00480232">
        <w:rPr>
          <w:rFonts w:cstheme="minorHAnsi"/>
          <w:b/>
        </w:rPr>
        <w:t>8</w:t>
      </w:r>
      <w:r w:rsidRPr="00480232">
        <w:rPr>
          <w:rFonts w:cstheme="minorHAnsi"/>
          <w:b/>
        </w:rPr>
        <w:t xml:space="preserve"> </w:t>
      </w:r>
    </w:p>
    <w:p w14:paraId="1A21C1CF" w14:textId="3B1A90C1" w:rsidR="006E350D" w:rsidRPr="00480232" w:rsidRDefault="006E350D">
      <w:pPr>
        <w:pStyle w:val="Default"/>
        <w:spacing w:line="360" w:lineRule="auto"/>
        <w:jc w:val="both"/>
        <w:rPr>
          <w:rFonts w:asciiTheme="minorHAnsi" w:hAnsiTheme="minorHAnsi" w:cstheme="minorHAnsi"/>
          <w:sz w:val="22"/>
          <w:szCs w:val="22"/>
        </w:rPr>
      </w:pPr>
      <w:r w:rsidRPr="00480232">
        <w:rPr>
          <w:rFonts w:asciiTheme="minorHAnsi" w:hAnsiTheme="minorHAnsi" w:cstheme="minorHAnsi"/>
          <w:sz w:val="22"/>
          <w:szCs w:val="22"/>
        </w:rPr>
        <w:t xml:space="preserve">Με </w:t>
      </w:r>
      <w:r w:rsidR="007817E8" w:rsidRPr="00480232">
        <w:rPr>
          <w:rFonts w:asciiTheme="minorHAnsi" w:hAnsiTheme="minorHAnsi" w:cstheme="minorHAnsi"/>
          <w:sz w:val="22"/>
          <w:szCs w:val="22"/>
        </w:rPr>
        <w:t xml:space="preserve">τις ρυθμίσεις των άρθρων </w:t>
      </w:r>
      <w:r w:rsidR="001F06F4" w:rsidRPr="00480232">
        <w:rPr>
          <w:rFonts w:asciiTheme="minorHAnsi" w:hAnsiTheme="minorHAnsi" w:cstheme="minorHAnsi"/>
          <w:sz w:val="22"/>
          <w:szCs w:val="22"/>
        </w:rPr>
        <w:t>3</w:t>
      </w:r>
      <w:r w:rsidR="00F061AF" w:rsidRPr="0045373E">
        <w:rPr>
          <w:rFonts w:asciiTheme="minorHAnsi" w:hAnsiTheme="minorHAnsi" w:cstheme="minorHAnsi"/>
          <w:sz w:val="22"/>
          <w:szCs w:val="22"/>
        </w:rPr>
        <w:t xml:space="preserve">7 </w:t>
      </w:r>
      <w:r w:rsidR="007817E8" w:rsidRPr="00480232">
        <w:rPr>
          <w:rFonts w:asciiTheme="minorHAnsi" w:hAnsiTheme="minorHAnsi" w:cstheme="minorHAnsi"/>
          <w:sz w:val="22"/>
          <w:szCs w:val="22"/>
        </w:rPr>
        <w:t xml:space="preserve">και </w:t>
      </w:r>
      <w:r w:rsidR="001F06F4" w:rsidRPr="00480232">
        <w:rPr>
          <w:rFonts w:asciiTheme="minorHAnsi" w:hAnsiTheme="minorHAnsi" w:cstheme="minorHAnsi"/>
          <w:sz w:val="22"/>
          <w:szCs w:val="22"/>
        </w:rPr>
        <w:t>3</w:t>
      </w:r>
      <w:r w:rsidR="00F061AF" w:rsidRPr="0045373E">
        <w:rPr>
          <w:rFonts w:asciiTheme="minorHAnsi" w:hAnsiTheme="minorHAnsi" w:cstheme="minorHAnsi"/>
          <w:sz w:val="22"/>
          <w:szCs w:val="22"/>
        </w:rPr>
        <w:t>8</w:t>
      </w:r>
      <w:r w:rsidR="007817E8" w:rsidRPr="00480232">
        <w:rPr>
          <w:rFonts w:asciiTheme="minorHAnsi" w:hAnsiTheme="minorHAnsi" w:cstheme="minorHAnsi"/>
          <w:sz w:val="22"/>
          <w:szCs w:val="22"/>
        </w:rPr>
        <w:t xml:space="preserve"> και ιδίως</w:t>
      </w:r>
      <w:r w:rsidRPr="00480232">
        <w:rPr>
          <w:rFonts w:asciiTheme="minorHAnsi" w:hAnsiTheme="minorHAnsi" w:cstheme="minorHAnsi"/>
          <w:sz w:val="22"/>
          <w:szCs w:val="22"/>
        </w:rPr>
        <w:t xml:space="preserve"> το </w:t>
      </w:r>
      <w:r w:rsidR="007817E8" w:rsidRPr="00480232">
        <w:rPr>
          <w:rFonts w:asciiTheme="minorHAnsi" w:hAnsiTheme="minorHAnsi" w:cstheme="minorHAnsi"/>
          <w:sz w:val="22"/>
          <w:szCs w:val="22"/>
        </w:rPr>
        <w:t xml:space="preserve">παράρτημα </w:t>
      </w:r>
      <w:r w:rsidRPr="00480232">
        <w:rPr>
          <w:rFonts w:asciiTheme="minorHAnsi" w:hAnsiTheme="minorHAnsi" w:cstheme="minorHAnsi"/>
          <w:sz w:val="22"/>
          <w:szCs w:val="22"/>
        </w:rPr>
        <w:t>που προσαρτάται στο ν. 3982/2011 τίθεται ελάχιστος στόχος 25,3%</w:t>
      </w:r>
      <w:r w:rsidR="0024224A" w:rsidRPr="00480232">
        <w:rPr>
          <w:rFonts w:asciiTheme="minorHAnsi" w:hAnsiTheme="minorHAnsi" w:cstheme="minorHAnsi"/>
          <w:sz w:val="22"/>
          <w:szCs w:val="22"/>
        </w:rPr>
        <w:t xml:space="preserve"> συμμετοχής καθαρών οχημάτων (για ελαφρά οχήματα) στις καταλαμβανόμενες δημόσιες συμβάσεις</w:t>
      </w:r>
      <w:r w:rsidRPr="00480232">
        <w:rPr>
          <w:rFonts w:asciiTheme="minorHAnsi" w:hAnsiTheme="minorHAnsi" w:cstheme="minorHAnsi"/>
          <w:sz w:val="22"/>
          <w:szCs w:val="22"/>
        </w:rPr>
        <w:t xml:space="preserve"> για τις δύο περιόδους αναφοράς, ήτοι έως το τέλος του 2025 και του 2030</w:t>
      </w:r>
      <w:r w:rsidR="00A50252" w:rsidRPr="00480232">
        <w:rPr>
          <w:rFonts w:asciiTheme="minorHAnsi" w:hAnsiTheme="minorHAnsi" w:cstheme="minorHAnsi"/>
          <w:sz w:val="22"/>
          <w:szCs w:val="22"/>
        </w:rPr>
        <w:t xml:space="preserve"> αντίστοιχα</w:t>
      </w:r>
      <w:r w:rsidRPr="00480232">
        <w:rPr>
          <w:rFonts w:asciiTheme="minorHAnsi" w:hAnsiTheme="minorHAnsi" w:cstheme="minorHAnsi"/>
          <w:sz w:val="22"/>
          <w:szCs w:val="22"/>
        </w:rPr>
        <w:t>. Για τα φορτηγά (κατηγορία οχήματος N2 και N3), ο στόχος</w:t>
      </w:r>
      <w:r w:rsidR="00DB22BC" w:rsidRPr="00480232">
        <w:rPr>
          <w:rFonts w:asciiTheme="minorHAnsi" w:hAnsiTheme="minorHAnsi" w:cstheme="minorHAnsi"/>
          <w:sz w:val="22"/>
          <w:szCs w:val="22"/>
        </w:rPr>
        <w:t xml:space="preserve"> σε σχέση με την </w:t>
      </w:r>
      <w:r w:rsidR="00E35560" w:rsidRPr="0045373E">
        <w:rPr>
          <w:rFonts w:asciiTheme="minorHAnsi" w:hAnsiTheme="minorHAnsi" w:cstheme="minorHAnsi"/>
          <w:sz w:val="22"/>
          <w:szCs w:val="22"/>
        </w:rPr>
        <w:t>ι</w:t>
      </w:r>
      <w:r w:rsidR="00DB22BC" w:rsidRPr="00480232">
        <w:rPr>
          <w:rFonts w:asciiTheme="minorHAnsi" w:hAnsiTheme="minorHAnsi" w:cstheme="minorHAnsi"/>
          <w:sz w:val="22"/>
          <w:szCs w:val="22"/>
        </w:rPr>
        <w:t>σχύουσα νομοθεσία</w:t>
      </w:r>
      <w:r w:rsidRPr="00480232">
        <w:rPr>
          <w:rFonts w:asciiTheme="minorHAnsi" w:hAnsiTheme="minorHAnsi" w:cstheme="minorHAnsi"/>
          <w:sz w:val="22"/>
          <w:szCs w:val="22"/>
        </w:rPr>
        <w:t xml:space="preserve"> αυξάνεται από </w:t>
      </w:r>
      <w:r w:rsidR="00E35560" w:rsidRPr="0045373E">
        <w:rPr>
          <w:rFonts w:asciiTheme="minorHAnsi" w:hAnsiTheme="minorHAnsi" w:cstheme="minorHAnsi"/>
          <w:sz w:val="22"/>
          <w:szCs w:val="22"/>
        </w:rPr>
        <w:t>οκτώ τοις εκατό (</w:t>
      </w:r>
      <w:r w:rsidRPr="00480232">
        <w:rPr>
          <w:rFonts w:asciiTheme="minorHAnsi" w:hAnsiTheme="minorHAnsi" w:cstheme="minorHAnsi"/>
          <w:sz w:val="22"/>
          <w:szCs w:val="22"/>
        </w:rPr>
        <w:t>8%</w:t>
      </w:r>
      <w:r w:rsidR="00E35560" w:rsidRPr="0045373E">
        <w:rPr>
          <w:rFonts w:asciiTheme="minorHAnsi" w:hAnsiTheme="minorHAnsi" w:cstheme="minorHAnsi"/>
          <w:sz w:val="22"/>
          <w:szCs w:val="22"/>
        </w:rPr>
        <w:t>)</w:t>
      </w:r>
      <w:r w:rsidRPr="00480232">
        <w:rPr>
          <w:rFonts w:asciiTheme="minorHAnsi" w:hAnsiTheme="minorHAnsi" w:cstheme="minorHAnsi"/>
          <w:sz w:val="22"/>
          <w:szCs w:val="22"/>
        </w:rPr>
        <w:t xml:space="preserve"> σε </w:t>
      </w:r>
      <w:r w:rsidR="00E35560" w:rsidRPr="0045373E">
        <w:rPr>
          <w:rFonts w:asciiTheme="minorHAnsi" w:hAnsiTheme="minorHAnsi" w:cstheme="minorHAnsi"/>
          <w:sz w:val="22"/>
          <w:szCs w:val="22"/>
        </w:rPr>
        <w:t>δέκα τοις εκατό (</w:t>
      </w:r>
      <w:r w:rsidRPr="00480232">
        <w:rPr>
          <w:rFonts w:asciiTheme="minorHAnsi" w:hAnsiTheme="minorHAnsi" w:cstheme="minorHAnsi"/>
          <w:sz w:val="22"/>
          <w:szCs w:val="22"/>
        </w:rPr>
        <w:t>10%</w:t>
      </w:r>
      <w:r w:rsidR="00E35560" w:rsidRPr="0045373E">
        <w:rPr>
          <w:rFonts w:asciiTheme="minorHAnsi" w:hAnsiTheme="minorHAnsi" w:cstheme="minorHAnsi"/>
          <w:sz w:val="22"/>
          <w:szCs w:val="22"/>
        </w:rPr>
        <w:t>)</w:t>
      </w:r>
      <w:r w:rsidRPr="00480232">
        <w:rPr>
          <w:rFonts w:asciiTheme="minorHAnsi" w:hAnsiTheme="minorHAnsi" w:cstheme="minorHAnsi"/>
          <w:sz w:val="22"/>
          <w:szCs w:val="22"/>
        </w:rPr>
        <w:t xml:space="preserve">, και για τα λεωφορεία (κατηγορία οχήματος M3), ο στόχος αυξάνεται από </w:t>
      </w:r>
      <w:r w:rsidR="00E35560" w:rsidRPr="0045373E">
        <w:rPr>
          <w:rFonts w:asciiTheme="minorHAnsi" w:hAnsiTheme="minorHAnsi" w:cstheme="minorHAnsi"/>
          <w:sz w:val="22"/>
          <w:szCs w:val="22"/>
        </w:rPr>
        <w:t>τριάντα τρία τοις εκατό</w:t>
      </w:r>
      <w:r w:rsidR="00E35560" w:rsidRPr="00480232">
        <w:rPr>
          <w:rFonts w:asciiTheme="minorHAnsi" w:hAnsiTheme="minorHAnsi" w:cstheme="minorHAnsi"/>
          <w:sz w:val="22"/>
          <w:szCs w:val="22"/>
        </w:rPr>
        <w:t xml:space="preserve"> (</w:t>
      </w:r>
      <w:r w:rsidRPr="00480232">
        <w:rPr>
          <w:rFonts w:asciiTheme="minorHAnsi" w:hAnsiTheme="minorHAnsi" w:cstheme="minorHAnsi"/>
          <w:sz w:val="22"/>
          <w:szCs w:val="22"/>
        </w:rPr>
        <w:t>33%</w:t>
      </w:r>
      <w:r w:rsidR="00E35560" w:rsidRPr="0045373E">
        <w:rPr>
          <w:rFonts w:asciiTheme="minorHAnsi" w:hAnsiTheme="minorHAnsi" w:cstheme="minorHAnsi"/>
          <w:sz w:val="22"/>
          <w:szCs w:val="22"/>
        </w:rPr>
        <w:t>)</w:t>
      </w:r>
      <w:r w:rsidRPr="00480232">
        <w:rPr>
          <w:rFonts w:asciiTheme="minorHAnsi" w:hAnsiTheme="minorHAnsi" w:cstheme="minorHAnsi"/>
          <w:sz w:val="22"/>
          <w:szCs w:val="22"/>
        </w:rPr>
        <w:t xml:space="preserve"> σε </w:t>
      </w:r>
      <w:r w:rsidR="00E35560" w:rsidRPr="0045373E">
        <w:rPr>
          <w:rFonts w:asciiTheme="minorHAnsi" w:hAnsiTheme="minorHAnsi" w:cstheme="minorHAnsi"/>
          <w:sz w:val="22"/>
          <w:szCs w:val="22"/>
        </w:rPr>
        <w:t>σαράντα επτά τοις εκατό (</w:t>
      </w:r>
      <w:r w:rsidRPr="00480232">
        <w:rPr>
          <w:rFonts w:asciiTheme="minorHAnsi" w:hAnsiTheme="minorHAnsi" w:cstheme="minorHAnsi"/>
          <w:sz w:val="22"/>
          <w:szCs w:val="22"/>
        </w:rPr>
        <w:t>47%</w:t>
      </w:r>
      <w:r w:rsidR="00E35560" w:rsidRPr="0045373E">
        <w:rPr>
          <w:rFonts w:asciiTheme="minorHAnsi" w:hAnsiTheme="minorHAnsi" w:cstheme="minorHAnsi"/>
          <w:sz w:val="22"/>
          <w:szCs w:val="22"/>
        </w:rPr>
        <w:t>)</w:t>
      </w:r>
      <w:r w:rsidRPr="00480232">
        <w:rPr>
          <w:rFonts w:asciiTheme="minorHAnsi" w:hAnsiTheme="minorHAnsi" w:cstheme="minorHAnsi"/>
          <w:sz w:val="22"/>
          <w:szCs w:val="22"/>
        </w:rPr>
        <w:t xml:space="preserve"> μεταξύ των δύο περιόδων αναφοράς. Οι στόχοι συνεχίζουν να ισχύουν και μετά το 2030, εάν δεν έχουν τεθεί νέοι στόχοι μέχρι τότε. </w:t>
      </w:r>
    </w:p>
    <w:p w14:paraId="1C14E9E8" w14:textId="77777777" w:rsidR="006E350D" w:rsidRPr="00480232" w:rsidRDefault="006E350D">
      <w:pPr>
        <w:pStyle w:val="Default"/>
        <w:spacing w:line="360" w:lineRule="auto"/>
        <w:jc w:val="both"/>
        <w:rPr>
          <w:rFonts w:asciiTheme="minorHAnsi" w:hAnsiTheme="minorHAnsi" w:cstheme="minorHAnsi"/>
          <w:sz w:val="22"/>
          <w:szCs w:val="22"/>
        </w:rPr>
      </w:pPr>
    </w:p>
    <w:p w14:paraId="063C1FD9" w14:textId="53090709" w:rsidR="006E350D" w:rsidRPr="0045373E" w:rsidRDefault="006E350D">
      <w:pPr>
        <w:pStyle w:val="a4"/>
        <w:spacing w:after="0" w:line="360" w:lineRule="auto"/>
        <w:ind w:left="0"/>
        <w:jc w:val="both"/>
        <w:rPr>
          <w:rFonts w:cstheme="minorHAnsi"/>
          <w:b/>
          <w:bCs/>
        </w:rPr>
      </w:pPr>
      <w:bookmarkStart w:id="12" w:name="_Hlk42097889"/>
      <w:r w:rsidRPr="00480232">
        <w:rPr>
          <w:rFonts w:cstheme="minorHAnsi"/>
          <w:b/>
          <w:bCs/>
        </w:rPr>
        <w:t xml:space="preserve">Επί του άρθρου </w:t>
      </w:r>
      <w:r w:rsidR="001A3125" w:rsidRPr="00480232">
        <w:rPr>
          <w:rFonts w:cstheme="minorHAnsi"/>
          <w:b/>
          <w:bCs/>
        </w:rPr>
        <w:t>3</w:t>
      </w:r>
      <w:r w:rsidR="00745E2E" w:rsidRPr="00480232">
        <w:rPr>
          <w:rFonts w:cstheme="minorHAnsi"/>
          <w:b/>
          <w:bCs/>
        </w:rPr>
        <w:t>9</w:t>
      </w:r>
      <w:r w:rsidRPr="00480232">
        <w:rPr>
          <w:rFonts w:cstheme="minorHAnsi"/>
          <w:b/>
          <w:bCs/>
        </w:rPr>
        <w:t xml:space="preserve"> </w:t>
      </w:r>
    </w:p>
    <w:p w14:paraId="718C07E7" w14:textId="38CD2BE1" w:rsidR="006D0F80" w:rsidRPr="00480232" w:rsidRDefault="005E21DB" w:rsidP="006D0F80">
      <w:pPr>
        <w:pStyle w:val="Default"/>
        <w:spacing w:line="360" w:lineRule="auto"/>
        <w:jc w:val="both"/>
        <w:rPr>
          <w:rFonts w:asciiTheme="minorHAnsi" w:eastAsiaTheme="minorHAnsi" w:hAnsiTheme="minorHAnsi" w:cstheme="minorHAnsi"/>
          <w:color w:val="auto"/>
          <w:sz w:val="22"/>
          <w:szCs w:val="22"/>
          <w:lang w:eastAsia="en-US"/>
        </w:rPr>
      </w:pPr>
      <w:r w:rsidRPr="00480232">
        <w:rPr>
          <w:rFonts w:asciiTheme="minorHAnsi" w:eastAsiaTheme="minorHAnsi" w:hAnsiTheme="minorHAnsi" w:cstheme="minorHAnsi"/>
          <w:color w:val="auto"/>
          <w:sz w:val="22"/>
          <w:szCs w:val="22"/>
          <w:lang w:eastAsia="en-US"/>
        </w:rPr>
        <w:t xml:space="preserve">Με </w:t>
      </w:r>
      <w:r w:rsidR="006D0F80" w:rsidRPr="00480232">
        <w:rPr>
          <w:rFonts w:asciiTheme="minorHAnsi" w:eastAsiaTheme="minorHAnsi" w:hAnsiTheme="minorHAnsi" w:cstheme="minorHAnsi"/>
          <w:color w:val="auto"/>
          <w:sz w:val="22"/>
          <w:szCs w:val="22"/>
          <w:lang w:eastAsia="en-US"/>
        </w:rPr>
        <w:t>τη</w:t>
      </w:r>
      <w:r w:rsidR="00E35560" w:rsidRPr="00480232">
        <w:rPr>
          <w:rFonts w:asciiTheme="minorHAnsi" w:eastAsiaTheme="minorHAnsi" w:hAnsiTheme="minorHAnsi" w:cstheme="minorHAnsi"/>
          <w:color w:val="auto"/>
          <w:sz w:val="22"/>
          <w:szCs w:val="22"/>
          <w:lang w:eastAsia="en-US"/>
        </w:rPr>
        <w:t>ν</w:t>
      </w:r>
      <w:r w:rsidR="006D0F80" w:rsidRPr="00480232">
        <w:rPr>
          <w:rFonts w:asciiTheme="minorHAnsi" w:eastAsiaTheme="minorHAnsi" w:hAnsiTheme="minorHAnsi" w:cstheme="minorHAnsi"/>
          <w:color w:val="auto"/>
          <w:sz w:val="22"/>
          <w:szCs w:val="22"/>
          <w:lang w:eastAsia="en-US"/>
        </w:rPr>
        <w:t xml:space="preserve"> παρ. 1 προβλέπεται η υποβολή προτάσεων προς την Επιτροπή που έχει συσταθεί για την εκπόνηση του </w:t>
      </w:r>
      <w:r w:rsidR="006D0F80" w:rsidRPr="00480232">
        <w:rPr>
          <w:rFonts w:asciiTheme="minorHAnsi" w:hAnsiTheme="minorHAnsi" w:cstheme="minorHAnsi"/>
          <w:bCs/>
          <w:sz w:val="22"/>
          <w:szCs w:val="22"/>
        </w:rPr>
        <w:t>Εθνικ</w:t>
      </w:r>
      <w:r w:rsidR="00E35560" w:rsidRPr="00480232">
        <w:rPr>
          <w:rFonts w:asciiTheme="minorHAnsi" w:hAnsiTheme="minorHAnsi" w:cstheme="minorHAnsi"/>
          <w:bCs/>
          <w:sz w:val="22"/>
          <w:szCs w:val="22"/>
        </w:rPr>
        <w:t>ού</w:t>
      </w:r>
      <w:r w:rsidR="006D0F80" w:rsidRPr="00480232">
        <w:rPr>
          <w:rFonts w:asciiTheme="minorHAnsi" w:hAnsiTheme="minorHAnsi" w:cstheme="minorHAnsi"/>
          <w:bCs/>
          <w:sz w:val="22"/>
          <w:szCs w:val="22"/>
        </w:rPr>
        <w:t xml:space="preserve"> </w:t>
      </w:r>
      <w:r w:rsidR="00E35560" w:rsidRPr="00480232">
        <w:rPr>
          <w:rFonts w:asciiTheme="minorHAnsi" w:hAnsiTheme="minorHAnsi" w:cstheme="minorHAnsi"/>
          <w:bCs/>
          <w:sz w:val="22"/>
          <w:szCs w:val="22"/>
        </w:rPr>
        <w:t xml:space="preserve">Σχεδίου </w:t>
      </w:r>
      <w:r w:rsidR="006D0F80" w:rsidRPr="00480232">
        <w:rPr>
          <w:rFonts w:asciiTheme="minorHAnsi" w:hAnsiTheme="minorHAnsi" w:cstheme="minorHAnsi"/>
          <w:bCs/>
          <w:sz w:val="22"/>
          <w:szCs w:val="22"/>
        </w:rPr>
        <w:t>Δράσης για την Προώθηση των Πράσινων Δημόσιων Συμβάσεων του άρθρου 18 παρ. 2 του ν. 3855/2010 (Α΄ 95</w:t>
      </w:r>
      <w:r w:rsidR="00706B9B">
        <w:rPr>
          <w:rFonts w:asciiTheme="minorHAnsi" w:hAnsiTheme="minorHAnsi" w:cstheme="minorHAnsi"/>
          <w:bCs/>
          <w:sz w:val="22"/>
          <w:szCs w:val="22"/>
        </w:rPr>
        <w:t xml:space="preserve">) </w:t>
      </w:r>
      <w:r w:rsidR="006D0F80" w:rsidRPr="0045373E">
        <w:rPr>
          <w:rFonts w:asciiTheme="minorHAnsi" w:hAnsiTheme="minorHAnsi" w:cstheme="minorHAnsi"/>
          <w:bCs/>
          <w:sz w:val="22"/>
          <w:szCs w:val="22"/>
        </w:rPr>
        <w:t>ως μέτρο εφαρμογής της Οδηγίας 1161/2019.</w:t>
      </w:r>
    </w:p>
    <w:p w14:paraId="212278C5" w14:textId="0FDC5146" w:rsidR="00566288" w:rsidRPr="00480232" w:rsidRDefault="005E21DB" w:rsidP="00480232">
      <w:pPr>
        <w:pStyle w:val="Default"/>
        <w:spacing w:line="360" w:lineRule="auto"/>
        <w:jc w:val="both"/>
        <w:rPr>
          <w:rFonts w:cstheme="minorHAnsi"/>
          <w:sz w:val="22"/>
          <w:szCs w:val="22"/>
        </w:rPr>
      </w:pPr>
      <w:r w:rsidRPr="00480232">
        <w:rPr>
          <w:rFonts w:asciiTheme="minorHAnsi" w:eastAsiaTheme="minorHAnsi" w:hAnsiTheme="minorHAnsi" w:cstheme="minorHAnsi"/>
          <w:color w:val="auto"/>
          <w:sz w:val="22"/>
          <w:szCs w:val="22"/>
          <w:lang w:eastAsia="en-US"/>
        </w:rPr>
        <w:t>Επίσης,</w:t>
      </w:r>
      <w:r w:rsidR="00E35560" w:rsidRPr="00480232">
        <w:rPr>
          <w:rFonts w:asciiTheme="minorHAnsi" w:eastAsiaTheme="minorHAnsi" w:hAnsiTheme="minorHAnsi" w:cstheme="minorHAnsi"/>
          <w:color w:val="auto"/>
          <w:sz w:val="22"/>
          <w:szCs w:val="22"/>
          <w:lang w:eastAsia="en-US"/>
        </w:rPr>
        <w:t xml:space="preserve"> </w:t>
      </w:r>
      <w:r w:rsidR="006D0F80" w:rsidRPr="00480232">
        <w:rPr>
          <w:rFonts w:asciiTheme="minorHAnsi" w:hAnsiTheme="minorHAnsi" w:cstheme="minorHAnsi"/>
          <w:sz w:val="22"/>
          <w:szCs w:val="22"/>
        </w:rPr>
        <w:t xml:space="preserve">με </w:t>
      </w:r>
      <w:r w:rsidR="00566288" w:rsidRPr="00480232">
        <w:rPr>
          <w:rFonts w:asciiTheme="minorHAnsi" w:hAnsiTheme="minorHAnsi" w:cstheme="minorHAnsi"/>
          <w:sz w:val="22"/>
          <w:szCs w:val="22"/>
        </w:rPr>
        <w:t>τη</w:t>
      </w:r>
      <w:r w:rsidR="00E35560" w:rsidRPr="00480232">
        <w:rPr>
          <w:rFonts w:asciiTheme="minorHAnsi" w:hAnsiTheme="minorHAnsi" w:cstheme="minorHAnsi"/>
          <w:sz w:val="22"/>
          <w:szCs w:val="22"/>
        </w:rPr>
        <w:t>ν</w:t>
      </w:r>
      <w:r w:rsidR="00566288" w:rsidRPr="00480232">
        <w:rPr>
          <w:rFonts w:asciiTheme="minorHAnsi" w:hAnsiTheme="minorHAnsi" w:cstheme="minorHAnsi"/>
          <w:sz w:val="22"/>
          <w:szCs w:val="22"/>
        </w:rPr>
        <w:t xml:space="preserve"> παρ. </w:t>
      </w:r>
      <w:r w:rsidR="006D0F80" w:rsidRPr="00480232">
        <w:rPr>
          <w:rFonts w:asciiTheme="minorHAnsi" w:hAnsiTheme="minorHAnsi" w:cstheme="minorHAnsi"/>
          <w:sz w:val="22"/>
          <w:szCs w:val="22"/>
        </w:rPr>
        <w:t>2</w:t>
      </w:r>
      <w:r w:rsidR="00566288" w:rsidRPr="00480232">
        <w:rPr>
          <w:rFonts w:asciiTheme="minorHAnsi" w:hAnsiTheme="minorHAnsi" w:cstheme="minorHAnsi"/>
          <w:sz w:val="22"/>
          <w:szCs w:val="22"/>
        </w:rPr>
        <w:t xml:space="preserve"> προβλέπονται κριτήρια ανάθεσης και ποιοτικής επιλογής στις δημόσιες συμβάσεις για την προμήθεια οχημάτων και στις δημόσιες συμβάσεις για την προμήθεια υπηρεσιών, η παροχή των οποίων απαιτεί τη χρήση στόλου οχημάτων. Σκοπός είναι η θεσμοθέτηση ακόμ</w:t>
      </w:r>
      <w:r w:rsidR="00E35560" w:rsidRPr="00480232">
        <w:rPr>
          <w:rFonts w:asciiTheme="minorHAnsi" w:hAnsiTheme="minorHAnsi" w:cstheme="minorHAnsi"/>
          <w:sz w:val="22"/>
          <w:szCs w:val="22"/>
        </w:rPr>
        <w:t>η</w:t>
      </w:r>
      <w:r w:rsidR="00566288" w:rsidRPr="00480232">
        <w:rPr>
          <w:rFonts w:asciiTheme="minorHAnsi" w:hAnsiTheme="minorHAnsi" w:cstheme="minorHAnsi"/>
          <w:sz w:val="22"/>
          <w:szCs w:val="22"/>
        </w:rPr>
        <w:t xml:space="preserve"> ενός εργαλείου για την επίτευξη των στόχων διείσδυσης της ηλεκτροκίνησης, δεδομένου ότι οι δημόσιες συμβάσεις προμήθειας και υπηρεσιών οχημάτων αντιστοιχούν σε ένα </w:t>
      </w:r>
      <w:r w:rsidR="00FE0F0A" w:rsidRPr="00480232">
        <w:rPr>
          <w:rFonts w:asciiTheme="minorHAnsi" w:hAnsiTheme="minorHAnsi" w:cstheme="minorHAnsi"/>
          <w:sz w:val="22"/>
          <w:szCs w:val="22"/>
        </w:rPr>
        <w:t>σημαντικό</w:t>
      </w:r>
      <w:r w:rsidR="00566288" w:rsidRPr="00480232">
        <w:rPr>
          <w:rFonts w:asciiTheme="minorHAnsi" w:hAnsiTheme="minorHAnsi" w:cstheme="minorHAnsi"/>
          <w:sz w:val="22"/>
          <w:szCs w:val="22"/>
        </w:rPr>
        <w:t xml:space="preserve"> μερίδιο της αγοράς και μπορούν να στηρίξουν </w:t>
      </w:r>
      <w:r w:rsidR="00566288" w:rsidRPr="00480232">
        <w:rPr>
          <w:rFonts w:asciiTheme="minorHAnsi" w:hAnsiTheme="minorHAnsi" w:cstheme="minorHAnsi"/>
          <w:sz w:val="22"/>
          <w:szCs w:val="22"/>
        </w:rPr>
        <w:lastRenderedPageBreak/>
        <w:t xml:space="preserve">αγορές καινοτόμων τεχνολογιών και πράσινες πολιτικές, στο πλαίσιο και του Εθνικού Σχεδίου για τις Πράσινες Δημόσιες Συμβάσεις. </w:t>
      </w:r>
    </w:p>
    <w:p w14:paraId="427FE9C5" w14:textId="40417D2F" w:rsidR="00566288" w:rsidRPr="00480232" w:rsidRDefault="00566288" w:rsidP="00566288">
      <w:pPr>
        <w:pStyle w:val="a4"/>
        <w:spacing w:after="0" w:line="360" w:lineRule="auto"/>
        <w:ind w:left="0"/>
        <w:jc w:val="both"/>
        <w:rPr>
          <w:rFonts w:cstheme="minorHAnsi"/>
        </w:rPr>
      </w:pPr>
      <w:r w:rsidRPr="0045373E">
        <w:rPr>
          <w:rFonts w:cstheme="minorHAnsi"/>
        </w:rPr>
        <w:t xml:space="preserve">Έχοντας υπόψη τις </w:t>
      </w:r>
      <w:r w:rsidR="00FE0F0A" w:rsidRPr="0045373E">
        <w:rPr>
          <w:rFonts w:cstheme="minorHAnsi"/>
        </w:rPr>
        <w:t>θετι</w:t>
      </w:r>
      <w:r w:rsidR="00FE0F0A" w:rsidRPr="00480232">
        <w:rPr>
          <w:rFonts w:cstheme="minorHAnsi"/>
        </w:rPr>
        <w:t xml:space="preserve">κές </w:t>
      </w:r>
      <w:r w:rsidRPr="00480232">
        <w:rPr>
          <w:rFonts w:cstheme="minorHAnsi"/>
        </w:rPr>
        <w:t xml:space="preserve">περιβαλλοντικές συνέπειες που θα </w:t>
      </w:r>
      <w:r w:rsidR="00FE0F0A" w:rsidRPr="00480232">
        <w:rPr>
          <w:rFonts w:cstheme="minorHAnsi"/>
        </w:rPr>
        <w:t>επι</w:t>
      </w:r>
      <w:r w:rsidRPr="00480232">
        <w:rPr>
          <w:rFonts w:cstheme="minorHAnsi"/>
        </w:rPr>
        <w:t>φέρει η διείσδυση της ηλεκτροκίνησης στις μεταφορές, θεσπίζεται περιβαλλοντικό κριτήριο προς αυτό</w:t>
      </w:r>
      <w:r w:rsidR="00E35560" w:rsidRPr="00480232">
        <w:rPr>
          <w:rFonts w:cstheme="minorHAnsi"/>
        </w:rPr>
        <w:t>ν</w:t>
      </w:r>
      <w:r w:rsidRPr="00480232">
        <w:rPr>
          <w:rFonts w:cstheme="minorHAnsi"/>
        </w:rPr>
        <w:t xml:space="preserve"> τον σκοπό. Οι αναθέτουσες αρχές πρέπει να λαμβάνουν υπόψη τις περιβαλλοντικές επιπτώσεις των οχημάτων στο πλαίσιο της διαδικασίας ανάθεσης συμβάσεων, και σύμφωνα με το πνεύμα της Οδηγίας 2009/33/ΕΚ σχετικά με την προώθηση καθαρών και </w:t>
      </w:r>
      <w:proofErr w:type="spellStart"/>
      <w:r w:rsidRPr="00480232">
        <w:rPr>
          <w:rFonts w:cstheme="minorHAnsi"/>
        </w:rPr>
        <w:t>ενεργειακώς</w:t>
      </w:r>
      <w:proofErr w:type="spellEnd"/>
      <w:r w:rsidRPr="00480232">
        <w:rPr>
          <w:rFonts w:cstheme="minorHAnsi"/>
        </w:rPr>
        <w:t xml:space="preserve"> αποδοτικών οχημάτων οδικών μεταφορών (</w:t>
      </w:r>
      <w:r w:rsidRPr="00480232">
        <w:rPr>
          <w:rFonts w:cstheme="minorHAnsi"/>
          <w:lang w:val="en-US"/>
        </w:rPr>
        <w:t>L</w:t>
      </w:r>
      <w:r w:rsidRPr="00480232">
        <w:rPr>
          <w:rFonts w:cstheme="minorHAnsi"/>
        </w:rPr>
        <w:t xml:space="preserve"> 120) και της τροποποίησης αυτής με την Οδηγία 2019/1161 ΕΚ του Ευρωπαϊκού Κοινοβουλίου και του Συμβουλίου της 20ης Ιουνίου 2019 (L 188). Με τις διατάξεις που προτείνονται στόχος είναι να επιτευχθεί η αύξηση του στόλου εταιρικών ηλεκτρικών οχημάτων στις νομικές οντότητες που λαμβάνουν μέρος σε διαγωνισμούς για δημόσιες προμήθειες ηλεκτρικών οχημάτων ή υπηρεσιών.</w:t>
      </w:r>
    </w:p>
    <w:p w14:paraId="32FA4E56" w14:textId="78B2CC6D" w:rsidR="0082197F" w:rsidRPr="00480232" w:rsidRDefault="00A55566" w:rsidP="00566288">
      <w:pPr>
        <w:pStyle w:val="a4"/>
        <w:spacing w:after="0" w:line="360" w:lineRule="auto"/>
        <w:ind w:left="0"/>
        <w:jc w:val="both"/>
        <w:rPr>
          <w:rFonts w:cstheme="minorHAnsi"/>
        </w:rPr>
      </w:pPr>
      <w:r w:rsidRPr="00480232">
        <w:rPr>
          <w:rFonts w:cstheme="minorHAnsi"/>
        </w:rPr>
        <w:t>Συγκεκριμένα</w:t>
      </w:r>
      <w:r w:rsidR="00566288" w:rsidRPr="00480232">
        <w:rPr>
          <w:rFonts w:cstheme="minorHAnsi"/>
        </w:rPr>
        <w:t xml:space="preserve">, τίθεται ως υποχρεωτικό κριτήριο </w:t>
      </w:r>
      <w:r w:rsidRPr="00480232">
        <w:rPr>
          <w:rFonts w:cstheme="minorHAnsi"/>
        </w:rPr>
        <w:t>ανάθεσης</w:t>
      </w:r>
      <w:r w:rsidR="00566288" w:rsidRPr="00480232">
        <w:rPr>
          <w:rFonts w:cstheme="minorHAnsi"/>
        </w:rPr>
        <w:t xml:space="preserve"> σε διαδικασίες ανάθεσης δημόσιων συμβάσεων προμήθειας οχημάτων</w:t>
      </w:r>
      <w:r w:rsidR="00771536" w:rsidRPr="00480232">
        <w:rPr>
          <w:rFonts w:cstheme="minorHAnsi"/>
        </w:rPr>
        <w:t xml:space="preserve"> το μικτό κριτήριο</w:t>
      </w:r>
      <w:r w:rsidR="00E35560" w:rsidRPr="00480232">
        <w:rPr>
          <w:rFonts w:cstheme="minorHAnsi"/>
        </w:rPr>
        <w:t xml:space="preserve">, δηλαδή </w:t>
      </w:r>
      <w:r w:rsidR="00771536" w:rsidRPr="00480232">
        <w:rPr>
          <w:rFonts w:cstheme="minorHAnsi"/>
        </w:rPr>
        <w:t>συνδυασμός ποιότητας και τιμής</w:t>
      </w:r>
      <w:r w:rsidR="00566288" w:rsidRPr="00480232">
        <w:rPr>
          <w:rFonts w:cstheme="minorHAnsi"/>
        </w:rPr>
        <w:t xml:space="preserve">, </w:t>
      </w:r>
      <w:r w:rsidR="0082197F" w:rsidRPr="00480232">
        <w:rPr>
          <w:rFonts w:cstheme="minorHAnsi"/>
        </w:rPr>
        <w:t>με την πρόβλεψη της</w:t>
      </w:r>
      <w:r w:rsidR="00566288" w:rsidRPr="00480232">
        <w:rPr>
          <w:rFonts w:cstheme="minorHAnsi"/>
        </w:rPr>
        <w:t xml:space="preserve"> ύπαρξη</w:t>
      </w:r>
      <w:r w:rsidR="0082197F" w:rsidRPr="00480232">
        <w:rPr>
          <w:rFonts w:cstheme="minorHAnsi"/>
        </w:rPr>
        <w:t>ς</w:t>
      </w:r>
      <w:r w:rsidR="00566288" w:rsidRPr="00480232">
        <w:rPr>
          <w:rFonts w:cstheme="minorHAnsi"/>
        </w:rPr>
        <w:t xml:space="preserve"> </w:t>
      </w:r>
      <w:r w:rsidR="00E35560" w:rsidRPr="00480232">
        <w:rPr>
          <w:rFonts w:cstheme="minorHAnsi"/>
        </w:rPr>
        <w:t xml:space="preserve">στις διακηρύξεις </w:t>
      </w:r>
      <w:r w:rsidR="00566288" w:rsidRPr="00480232">
        <w:rPr>
          <w:rFonts w:cstheme="minorHAnsi"/>
        </w:rPr>
        <w:t xml:space="preserve">ελάχιστου ποσοστού ύψους πέντε τοις εκατό (5%) αμιγώς ηλεκτρικών οχημάτων ή υβριδικών οχημάτων ρύπων έως 50 </w:t>
      </w:r>
      <w:proofErr w:type="spellStart"/>
      <w:r w:rsidR="00566288" w:rsidRPr="00480232">
        <w:rPr>
          <w:rFonts w:cstheme="minorHAnsi"/>
        </w:rPr>
        <w:t>γρ</w:t>
      </w:r>
      <w:proofErr w:type="spellEnd"/>
      <w:r w:rsidR="00706B9B">
        <w:rPr>
          <w:rFonts w:cstheme="minorHAnsi"/>
        </w:rPr>
        <w:t>.</w:t>
      </w:r>
      <w:r w:rsidR="00566288" w:rsidRPr="0045373E">
        <w:rPr>
          <w:rFonts w:cstheme="minorHAnsi"/>
        </w:rPr>
        <w:t xml:space="preserve"> CO2 επί του συνόλου του </w:t>
      </w:r>
      <w:r w:rsidR="0082197F" w:rsidRPr="0045373E">
        <w:rPr>
          <w:rFonts w:cstheme="minorHAnsi"/>
        </w:rPr>
        <w:t xml:space="preserve">εκάστοτε προσφερόμενου </w:t>
      </w:r>
      <w:r w:rsidR="00566288" w:rsidRPr="00480232">
        <w:rPr>
          <w:rFonts w:cstheme="minorHAnsi"/>
        </w:rPr>
        <w:t xml:space="preserve">στόλου των υποψηφίων. </w:t>
      </w:r>
    </w:p>
    <w:p w14:paraId="4037F9FE" w14:textId="2FB842C9" w:rsidR="00566288" w:rsidRPr="00480232" w:rsidRDefault="00566288" w:rsidP="00566288">
      <w:pPr>
        <w:pStyle w:val="a4"/>
        <w:spacing w:after="0" w:line="360" w:lineRule="auto"/>
        <w:ind w:left="0"/>
        <w:jc w:val="both"/>
        <w:rPr>
          <w:rFonts w:cstheme="minorHAnsi"/>
        </w:rPr>
      </w:pPr>
      <w:r w:rsidRPr="00480232">
        <w:rPr>
          <w:rFonts w:cstheme="minorHAnsi"/>
        </w:rPr>
        <w:t xml:space="preserve">Αρμόδιοι φορείς για την εφαρμογή της διάταξης είναι οι αναθέτουσες αρχές και οι αναθέτοντες φορείς, κατά την έννοια των διατάξεων του ν. 4412/2016, οι οποίοι υποχρεούνται στις διαδικασίες ανάθεσης προμήθειας οχημάτων να υιοθετούν μικτό κριτήριο ανάθεσης (και όχι αποκλειστικά τη χαμηλότερη τιμή), στο οποίο υποχρεωτικά θα μετέχει με κατάλληλο συντελεστή βαρύτητας στην τελική ανάδειξη του επικρατέστερου υποψηφίου η ύπαρξη </w:t>
      </w:r>
      <w:r w:rsidR="00614855" w:rsidRPr="00480232">
        <w:rPr>
          <w:rFonts w:cstheme="minorHAnsi"/>
        </w:rPr>
        <w:t xml:space="preserve">στην προσφορά του για τη συγκεκριμένη προμήθεια </w:t>
      </w:r>
      <w:r w:rsidRPr="00480232">
        <w:rPr>
          <w:rFonts w:cstheme="minorHAnsi"/>
        </w:rPr>
        <w:t>του ανωτέρω ελάχιστου ποσοστού ηλεκτρικών ή υβριδικών οχημάτων. Δεν αποκλείεται η περαιτέρω πριμοδότηση ακόμα πιο αυξημένης συμμετοχής των ηλεκτρικών στο στόλο (ήτοι άνω του 5%), κατά τις προβλέψεις της διακήρυξης.</w:t>
      </w:r>
      <w:r w:rsidR="00E0158B" w:rsidRPr="00480232">
        <w:rPr>
          <w:rFonts w:cstheme="minorHAnsi"/>
        </w:rPr>
        <w:t xml:space="preserve"> </w:t>
      </w:r>
    </w:p>
    <w:p w14:paraId="3E7E4D6E" w14:textId="61D4B730" w:rsidR="00566288" w:rsidRPr="00480232" w:rsidRDefault="00566288" w:rsidP="00566288">
      <w:pPr>
        <w:pStyle w:val="a4"/>
        <w:spacing w:after="0" w:line="360" w:lineRule="auto"/>
        <w:ind w:left="0"/>
        <w:jc w:val="both"/>
        <w:rPr>
          <w:rFonts w:cstheme="minorHAnsi"/>
        </w:rPr>
      </w:pPr>
      <w:r w:rsidRPr="00480232">
        <w:rPr>
          <w:rFonts w:cstheme="minorHAnsi"/>
        </w:rPr>
        <w:t xml:space="preserve">Με τις διατάξεις της παρ. 2 τίθεται ως δυνητικό κριτήριο ποιοτικής επιλογής η ύπαρξη τουλάχιστον πέντε τοις εκατό (5%) αμιγώς ηλεκτρικών οχημάτων ή υβριδικών οχημάτων ρύπων έως 50 </w:t>
      </w:r>
      <w:proofErr w:type="spellStart"/>
      <w:r w:rsidRPr="00480232">
        <w:rPr>
          <w:rFonts w:cstheme="minorHAnsi"/>
        </w:rPr>
        <w:t>γρ</w:t>
      </w:r>
      <w:proofErr w:type="spellEnd"/>
      <w:r w:rsidRPr="00480232">
        <w:rPr>
          <w:rFonts w:cstheme="minorHAnsi"/>
        </w:rPr>
        <w:t xml:space="preserve">. CO2 επί του συνόλου του στόλου οικονομικών φορέων που συμμετέχουν </w:t>
      </w:r>
      <w:r w:rsidRPr="00480232">
        <w:rPr>
          <w:rFonts w:cstheme="minorHAnsi"/>
        </w:rPr>
        <w:lastRenderedPageBreak/>
        <w:t xml:space="preserve">σε διαδικασίες ανάθεσης συμβάσεων υπηρεσιών, η παροχή των οποίων απαιτεί στόλο οχημάτων. Περαιτέρω, τίθεται ως υποχρεωτικό κριτήριο ποιοτικής επιλογής ο στόλος των οχημάτων να περιέχει τουλάχιστον ένα αμιγώς ηλεκτρικό όχημα. </w:t>
      </w:r>
      <w:r w:rsidR="00DB33D8" w:rsidRPr="00480232">
        <w:rPr>
          <w:rFonts w:cstheme="minorHAnsi"/>
        </w:rPr>
        <w:t xml:space="preserve"> </w:t>
      </w:r>
      <w:r w:rsidR="00CF77F8" w:rsidRPr="00480232">
        <w:rPr>
          <w:rFonts w:cstheme="minorHAnsi"/>
        </w:rPr>
        <w:t>Ο</w:t>
      </w:r>
      <w:r w:rsidRPr="00480232">
        <w:rPr>
          <w:rFonts w:cstheme="minorHAnsi"/>
        </w:rPr>
        <w:t>ι αναθέτουσες αρχές και οι αναθέτοντες φορείς, κατά την έννοια των διατάξεων του ν. 4412/2016, έχουν την ευχέρεια στην πρώτη περίπτωση και την υποχρέωση στη δεύτερη περίπτωση να συμπεριλάβουν τα ανωτέρω κριτήρια ποιοτικής επιλογής</w:t>
      </w:r>
      <w:r w:rsidR="00DB33D8" w:rsidRPr="00480232">
        <w:rPr>
          <w:rFonts w:cstheme="minorHAnsi"/>
        </w:rPr>
        <w:t xml:space="preserve"> υποψηφίων (α΄ φάση)</w:t>
      </w:r>
      <w:r w:rsidRPr="00480232">
        <w:rPr>
          <w:rFonts w:cstheme="minorHAnsi"/>
        </w:rPr>
        <w:t xml:space="preserve"> στις διακηρύξεις των αντίστοιχων διαδικασιών ανάθεσης.</w:t>
      </w:r>
    </w:p>
    <w:p w14:paraId="0E6D4BBB" w14:textId="2C4DA212" w:rsidR="00566288" w:rsidRPr="00480232" w:rsidRDefault="00566288" w:rsidP="00566288">
      <w:pPr>
        <w:pStyle w:val="a4"/>
        <w:spacing w:after="0" w:line="360" w:lineRule="auto"/>
        <w:ind w:left="0"/>
        <w:jc w:val="both"/>
        <w:rPr>
          <w:rFonts w:cstheme="minorHAnsi"/>
        </w:rPr>
      </w:pPr>
      <w:r w:rsidRPr="00480232">
        <w:rPr>
          <w:rFonts w:cstheme="minorHAnsi"/>
        </w:rPr>
        <w:t>Οι προτεινόμενες διατάξεις δεν εφαρμόζονται στις διαδικασίες ανάθεσης δημοσίων συμβάσεων προμηθειών και υπηρεσιών, οι οποίες</w:t>
      </w:r>
      <w:r w:rsidR="00E0158B" w:rsidRPr="00480232">
        <w:rPr>
          <w:rFonts w:cstheme="minorHAnsi"/>
        </w:rPr>
        <w:t xml:space="preserve"> </w:t>
      </w:r>
      <w:r w:rsidRPr="00480232">
        <w:rPr>
          <w:rFonts w:cstheme="minorHAnsi"/>
        </w:rPr>
        <w:t>έχουν εκτιμώμενη αξία κάτω των ορίων της παρ. 1 του άρθρου 118</w:t>
      </w:r>
      <w:r w:rsidR="00E0158B" w:rsidRPr="00480232">
        <w:rPr>
          <w:rFonts w:cstheme="minorHAnsi"/>
        </w:rPr>
        <w:t xml:space="preserve"> </w:t>
      </w:r>
      <w:r w:rsidRPr="00480232">
        <w:rPr>
          <w:rFonts w:cstheme="minorHAnsi"/>
        </w:rPr>
        <w:t xml:space="preserve">του ν. 4412/2016 (Α΄ 147) και της παρ. 1 του άρθρου 328 του ν. 4412/2016 κατά περίπτωση (για τον κλασικό δημόσιο τομέα και τους εξαιρούμενους τομείς), ούτε στις διαδικασίες ανάθεσης δημοσίων συμβάσεων προμηθειών και υπηρεσιών, η έναρξη των οποίων λαμβάνει χώρα, σύμφωνα με τα άρθρα 61 και 290 του ν. 4412/2016, πριν </w:t>
      </w:r>
      <w:r w:rsidR="00C14E52">
        <w:rPr>
          <w:rFonts w:cstheme="minorHAnsi"/>
        </w:rPr>
        <w:t>τις</w:t>
      </w:r>
      <w:r w:rsidRPr="0045373E">
        <w:rPr>
          <w:rFonts w:cstheme="minorHAnsi"/>
        </w:rPr>
        <w:t xml:space="preserve"> 2</w:t>
      </w:r>
      <w:r w:rsidR="00965308" w:rsidRPr="00480232">
        <w:rPr>
          <w:rFonts w:cstheme="minorHAnsi"/>
        </w:rPr>
        <w:t>.8.</w:t>
      </w:r>
      <w:r w:rsidRPr="00480232">
        <w:rPr>
          <w:rFonts w:cstheme="minorHAnsi"/>
        </w:rPr>
        <w:t>2021.</w:t>
      </w:r>
    </w:p>
    <w:p w14:paraId="1C5FB438" w14:textId="394F4616" w:rsidR="00870D88" w:rsidRPr="00480232" w:rsidRDefault="004377D2">
      <w:pPr>
        <w:pStyle w:val="a4"/>
        <w:spacing w:after="0" w:line="360" w:lineRule="auto"/>
        <w:ind w:left="0"/>
        <w:jc w:val="both"/>
        <w:rPr>
          <w:rFonts w:cstheme="minorHAnsi"/>
          <w:b/>
          <w:bCs/>
        </w:rPr>
      </w:pPr>
      <w:r w:rsidRPr="00480232">
        <w:rPr>
          <w:rFonts w:cstheme="minorHAnsi"/>
        </w:rPr>
        <w:t xml:space="preserve">Τέλος, </w:t>
      </w:r>
      <w:r w:rsidR="006D0F80" w:rsidRPr="00480232">
        <w:rPr>
          <w:rFonts w:cstheme="minorHAnsi"/>
        </w:rPr>
        <w:t>ορίζεται η διαδικασία υποβολής εκθέσεων προ</w:t>
      </w:r>
      <w:r w:rsidRPr="00480232">
        <w:rPr>
          <w:rFonts w:cstheme="minorHAnsi"/>
        </w:rPr>
        <w:t>ς την Ευρωπαϊκή Επιτροπή για τη</w:t>
      </w:r>
      <w:r w:rsidR="006D0F80" w:rsidRPr="00480232">
        <w:rPr>
          <w:rFonts w:cstheme="minorHAnsi"/>
        </w:rPr>
        <w:t xml:space="preserve"> </w:t>
      </w:r>
      <w:r w:rsidRPr="00480232">
        <w:rPr>
          <w:rFonts w:cstheme="minorHAnsi"/>
        </w:rPr>
        <w:t xml:space="preserve">συνεχή </w:t>
      </w:r>
      <w:r w:rsidR="006D0F80" w:rsidRPr="00480232">
        <w:rPr>
          <w:rFonts w:cstheme="minorHAnsi"/>
        </w:rPr>
        <w:t>παρακολούθηση της προόδου διείσδυσης των καθαρών οχημάτων στις διαδικασίες ανάθεση</w:t>
      </w:r>
      <w:r w:rsidRPr="00480232">
        <w:rPr>
          <w:rFonts w:cstheme="minorHAnsi"/>
        </w:rPr>
        <w:t>ς</w:t>
      </w:r>
      <w:r w:rsidR="006D0F80" w:rsidRPr="00480232">
        <w:rPr>
          <w:rFonts w:cstheme="minorHAnsi"/>
        </w:rPr>
        <w:t xml:space="preserve"> δημοσίων συμβάσεω</w:t>
      </w:r>
      <w:r w:rsidR="00965308" w:rsidRPr="00480232">
        <w:rPr>
          <w:rFonts w:cstheme="minorHAnsi"/>
        </w:rPr>
        <w:t>ν</w:t>
      </w:r>
      <w:r w:rsidR="006D0F80" w:rsidRPr="00480232">
        <w:rPr>
          <w:rFonts w:cstheme="minorHAnsi"/>
        </w:rPr>
        <w:t>.</w:t>
      </w:r>
    </w:p>
    <w:p w14:paraId="1FF3587E" w14:textId="77777777" w:rsidR="006D0F80" w:rsidRPr="00480232" w:rsidRDefault="006D0F80">
      <w:pPr>
        <w:pStyle w:val="a4"/>
        <w:spacing w:after="0" w:line="360" w:lineRule="auto"/>
        <w:ind w:left="0"/>
        <w:jc w:val="both"/>
        <w:rPr>
          <w:rFonts w:cstheme="minorHAnsi"/>
          <w:b/>
          <w:bCs/>
        </w:rPr>
      </w:pPr>
    </w:p>
    <w:p w14:paraId="09832D94" w14:textId="3702081C" w:rsidR="00566288" w:rsidRPr="00480232" w:rsidRDefault="00566288" w:rsidP="00566288">
      <w:pPr>
        <w:spacing w:after="0" w:line="360" w:lineRule="auto"/>
        <w:contextualSpacing/>
        <w:jc w:val="both"/>
        <w:rPr>
          <w:rFonts w:cstheme="minorHAnsi"/>
          <w:b/>
        </w:rPr>
      </w:pPr>
      <w:r w:rsidRPr="00480232">
        <w:rPr>
          <w:rFonts w:cstheme="minorHAnsi"/>
          <w:b/>
        </w:rPr>
        <w:t>Επί του άρθρου 40</w:t>
      </w:r>
    </w:p>
    <w:p w14:paraId="4B9E78D6" w14:textId="12944529" w:rsidR="006E350D" w:rsidRPr="00480232" w:rsidRDefault="006E350D">
      <w:pPr>
        <w:spacing w:after="0" w:line="360" w:lineRule="auto"/>
        <w:contextualSpacing/>
        <w:jc w:val="both"/>
        <w:rPr>
          <w:rFonts w:cstheme="minorHAnsi"/>
        </w:rPr>
      </w:pPr>
      <w:bookmarkStart w:id="13" w:name="_Toc40198824"/>
      <w:r w:rsidRPr="00480232">
        <w:rPr>
          <w:rFonts w:cstheme="minorHAnsi"/>
        </w:rPr>
        <w:t xml:space="preserve">Με </w:t>
      </w:r>
      <w:r w:rsidR="007817E8" w:rsidRPr="00480232">
        <w:rPr>
          <w:rFonts w:cstheme="minorHAnsi"/>
        </w:rPr>
        <w:t xml:space="preserve">το άρθρο </w:t>
      </w:r>
      <w:r w:rsidR="00566288" w:rsidRPr="0045373E">
        <w:rPr>
          <w:rFonts w:cstheme="minorHAnsi"/>
        </w:rPr>
        <w:t>40</w:t>
      </w:r>
      <w:r w:rsidRPr="00480232">
        <w:rPr>
          <w:rFonts w:cstheme="minorHAnsi"/>
        </w:rPr>
        <w:t xml:space="preserve"> συστήνεται Αυτοτελές Τμήμα Ηλεκτροκίνησης</w:t>
      </w:r>
      <w:r w:rsidR="00730F4F" w:rsidRPr="00480232">
        <w:rPr>
          <w:rFonts w:cstheme="minorHAnsi"/>
        </w:rPr>
        <w:t>,</w:t>
      </w:r>
      <w:r w:rsidRPr="00480232">
        <w:rPr>
          <w:rFonts w:cstheme="minorHAnsi"/>
        </w:rPr>
        <w:t xml:space="preserve"> </w:t>
      </w:r>
      <w:r w:rsidR="00CD31A7" w:rsidRPr="00480232">
        <w:rPr>
          <w:rFonts w:cstheme="minorHAnsi"/>
        </w:rPr>
        <w:t xml:space="preserve">το οποίο υπάγεται στη Γενική Διεύθυνση Ενέργειας, </w:t>
      </w:r>
      <w:r w:rsidRPr="00480232">
        <w:rPr>
          <w:rFonts w:cstheme="minorHAnsi"/>
        </w:rPr>
        <w:t xml:space="preserve">για την αποτελεσματικότερη εφαρμογή του παρόντος και </w:t>
      </w:r>
      <w:r w:rsidR="00730F4F" w:rsidRPr="00480232">
        <w:rPr>
          <w:rFonts w:cstheme="minorHAnsi"/>
        </w:rPr>
        <w:t xml:space="preserve">την </w:t>
      </w:r>
      <w:r w:rsidRPr="00480232">
        <w:rPr>
          <w:rFonts w:cstheme="minorHAnsi"/>
        </w:rPr>
        <w:t xml:space="preserve">προώθηση της </w:t>
      </w:r>
      <w:r w:rsidR="00730F4F" w:rsidRPr="00480232">
        <w:rPr>
          <w:rFonts w:cstheme="minorHAnsi"/>
        </w:rPr>
        <w:t>ηλεκτροκίνησης</w:t>
      </w:r>
      <w:r w:rsidRPr="00480232">
        <w:rPr>
          <w:rFonts w:cstheme="minorHAnsi"/>
        </w:rPr>
        <w:t xml:space="preserve">, σύμφωνα με τις εθνικές και </w:t>
      </w:r>
      <w:proofErr w:type="spellStart"/>
      <w:r w:rsidRPr="00480232">
        <w:rPr>
          <w:rFonts w:cstheme="minorHAnsi"/>
        </w:rPr>
        <w:t>ενωσιακές</w:t>
      </w:r>
      <w:proofErr w:type="spellEnd"/>
      <w:r w:rsidRPr="00480232">
        <w:rPr>
          <w:rFonts w:cstheme="minorHAnsi"/>
        </w:rPr>
        <w:t xml:space="preserve"> πολιτικές.</w:t>
      </w:r>
    </w:p>
    <w:p w14:paraId="198E7BA4" w14:textId="0C385527" w:rsidR="006E350D" w:rsidRPr="00480232" w:rsidRDefault="006E350D">
      <w:pPr>
        <w:spacing w:after="0" w:line="360" w:lineRule="auto"/>
        <w:contextualSpacing/>
        <w:jc w:val="both"/>
        <w:rPr>
          <w:rFonts w:cstheme="minorHAnsi"/>
        </w:rPr>
      </w:pPr>
      <w:r w:rsidRPr="00480232">
        <w:rPr>
          <w:rFonts w:cstheme="minorHAnsi"/>
        </w:rPr>
        <w:t>Προς το</w:t>
      </w:r>
      <w:r w:rsidR="00730F4F" w:rsidRPr="00480232">
        <w:rPr>
          <w:rFonts w:cstheme="minorHAnsi"/>
        </w:rPr>
        <w:t>ν</w:t>
      </w:r>
      <w:r w:rsidRPr="00480232">
        <w:rPr>
          <w:rFonts w:cstheme="minorHAnsi"/>
        </w:rPr>
        <w:t xml:space="preserve"> σκοπό </w:t>
      </w:r>
      <w:r w:rsidR="00730F4F" w:rsidRPr="00480232">
        <w:rPr>
          <w:rFonts w:cstheme="minorHAnsi"/>
        </w:rPr>
        <w:t>αυτό</w:t>
      </w:r>
      <w:r w:rsidR="00CF3BD7" w:rsidRPr="00480232">
        <w:rPr>
          <w:rFonts w:cstheme="minorHAnsi"/>
        </w:rPr>
        <w:t>,</w:t>
      </w:r>
      <w:r w:rsidR="00730F4F" w:rsidRPr="00480232">
        <w:rPr>
          <w:rFonts w:cstheme="minorHAnsi"/>
        </w:rPr>
        <w:t xml:space="preserve"> </w:t>
      </w:r>
      <w:r w:rsidRPr="00480232">
        <w:rPr>
          <w:rFonts w:cstheme="minorHAnsi"/>
        </w:rPr>
        <w:t xml:space="preserve">τροποποιούνται οι διατάξεις του </w:t>
      </w:r>
      <w:proofErr w:type="spellStart"/>
      <w:r w:rsidRPr="00480232">
        <w:rPr>
          <w:rFonts w:cstheme="minorHAnsi"/>
        </w:rPr>
        <w:t>π.δ.</w:t>
      </w:r>
      <w:proofErr w:type="spellEnd"/>
      <w:r w:rsidRPr="00480232">
        <w:rPr>
          <w:rFonts w:cstheme="minorHAnsi"/>
        </w:rPr>
        <w:t xml:space="preserve"> 132/2017 (Α’ 160)</w:t>
      </w:r>
      <w:r w:rsidR="00965308" w:rsidRPr="0045373E">
        <w:rPr>
          <w:rFonts w:cstheme="minorHAnsi"/>
        </w:rPr>
        <w:t xml:space="preserve"> και </w:t>
      </w:r>
      <w:r w:rsidRPr="00480232">
        <w:rPr>
          <w:rFonts w:cstheme="minorHAnsi"/>
        </w:rPr>
        <w:t>προβλέπ</w:t>
      </w:r>
      <w:r w:rsidR="00ED03E1" w:rsidRPr="00480232">
        <w:rPr>
          <w:rFonts w:cstheme="minorHAnsi"/>
        </w:rPr>
        <w:t>ον</w:t>
      </w:r>
      <w:r w:rsidRPr="00480232">
        <w:rPr>
          <w:rFonts w:cstheme="minorHAnsi"/>
        </w:rPr>
        <w:t xml:space="preserve">ται η σύσταση του νέου </w:t>
      </w:r>
      <w:r w:rsidR="00965308" w:rsidRPr="0045373E">
        <w:rPr>
          <w:rFonts w:cstheme="minorHAnsi"/>
        </w:rPr>
        <w:t>τ</w:t>
      </w:r>
      <w:r w:rsidR="00965308" w:rsidRPr="00480232">
        <w:rPr>
          <w:rFonts w:cstheme="minorHAnsi"/>
        </w:rPr>
        <w:t>μήματος</w:t>
      </w:r>
      <w:r w:rsidRPr="00480232">
        <w:rPr>
          <w:rFonts w:cstheme="minorHAnsi"/>
        </w:rPr>
        <w:t>, η στελέχωσή του και περιγράφονται αναλυτικά οι αρμοδιότητες του.</w:t>
      </w:r>
    </w:p>
    <w:p w14:paraId="0A2A0A83" w14:textId="40D371BE" w:rsidR="006E350D" w:rsidRPr="00480232" w:rsidRDefault="006E350D">
      <w:pPr>
        <w:spacing w:after="0" w:line="360" w:lineRule="auto"/>
        <w:contextualSpacing/>
        <w:jc w:val="both"/>
        <w:rPr>
          <w:rFonts w:cstheme="minorHAnsi"/>
        </w:rPr>
      </w:pPr>
      <w:r w:rsidRPr="00480232">
        <w:rPr>
          <w:rFonts w:cstheme="minorHAnsi"/>
        </w:rPr>
        <w:t xml:space="preserve">Συγκεκριμένα, το Αυτοτελές Τμήμα Ηλεκτροκίνησης έχει ειδικό ρόλο </w:t>
      </w:r>
      <w:r w:rsidR="00730F4F" w:rsidRPr="00480232">
        <w:rPr>
          <w:rFonts w:cstheme="minorHAnsi"/>
        </w:rPr>
        <w:t>σ</w:t>
      </w:r>
      <w:r w:rsidRPr="00480232">
        <w:rPr>
          <w:rFonts w:cstheme="minorHAnsi"/>
        </w:rPr>
        <w:t xml:space="preserve">τη συνολική λειτουργία της αγοράς ηλεκτροκίνησης, λαμβάνοντας υπόψη το Εθνικό Σχέδιο για την Ενέργεια και το Κλίμα, τη Μακροχρόνια Στρατηγική για το έτος 2050 και το Εθνικό Σχέδιο Ηλεκτροκίνησης, με αρμοδιότητες μεταξύ άλλων </w:t>
      </w:r>
      <w:r w:rsidR="00730F4F" w:rsidRPr="00480232">
        <w:rPr>
          <w:rFonts w:cstheme="minorHAnsi"/>
        </w:rPr>
        <w:t xml:space="preserve">την </w:t>
      </w:r>
      <w:r w:rsidRPr="00480232">
        <w:rPr>
          <w:rFonts w:cstheme="minorHAnsi"/>
        </w:rPr>
        <w:t xml:space="preserve">εκπόνηση εισηγήσεων για την εθνική </w:t>
      </w:r>
      <w:r w:rsidRPr="00480232">
        <w:rPr>
          <w:rFonts w:cstheme="minorHAnsi"/>
        </w:rPr>
        <w:lastRenderedPageBreak/>
        <w:t xml:space="preserve">πολιτική, για έργα και δράσεις προώθησης νομοθετικών και κανονιστικών ρυθμίσεων για την ανάπτυξη της ηλεκτροκίνησης, </w:t>
      </w:r>
      <w:r w:rsidR="00730F4F" w:rsidRPr="00480232">
        <w:rPr>
          <w:rFonts w:cstheme="minorHAnsi"/>
        </w:rPr>
        <w:t xml:space="preserve">την </w:t>
      </w:r>
      <w:r w:rsidRPr="00480232">
        <w:rPr>
          <w:rFonts w:cstheme="minorHAnsi"/>
        </w:rPr>
        <w:t>αξιολόγηση της πορείας εφαρμογής των τοπικών Σ</w:t>
      </w:r>
      <w:r w:rsidR="00ED03E1" w:rsidRPr="00480232">
        <w:rPr>
          <w:rFonts w:cstheme="minorHAnsi"/>
        </w:rPr>
        <w:t>.</w:t>
      </w:r>
      <w:r w:rsidRPr="00480232">
        <w:rPr>
          <w:rFonts w:cstheme="minorHAnsi"/>
        </w:rPr>
        <w:t>Φ</w:t>
      </w:r>
      <w:r w:rsidR="00ED03E1" w:rsidRPr="00480232">
        <w:rPr>
          <w:rFonts w:cstheme="minorHAnsi"/>
        </w:rPr>
        <w:t>.</w:t>
      </w:r>
      <w:r w:rsidRPr="00480232">
        <w:rPr>
          <w:rFonts w:cstheme="minorHAnsi"/>
        </w:rPr>
        <w:t>Η</w:t>
      </w:r>
      <w:r w:rsidR="00ED03E1" w:rsidRPr="00480232">
        <w:rPr>
          <w:rFonts w:cstheme="minorHAnsi"/>
        </w:rPr>
        <w:t>.</w:t>
      </w:r>
      <w:r w:rsidRPr="00480232">
        <w:rPr>
          <w:rFonts w:cstheme="minorHAnsi"/>
        </w:rPr>
        <w:t>Ο</w:t>
      </w:r>
      <w:r w:rsidR="00ED03E1" w:rsidRPr="00480232">
        <w:rPr>
          <w:rFonts w:cstheme="minorHAnsi"/>
        </w:rPr>
        <w:t>.</w:t>
      </w:r>
      <w:r w:rsidRPr="00480232">
        <w:rPr>
          <w:rFonts w:cstheme="minorHAnsi"/>
        </w:rPr>
        <w:t>,</w:t>
      </w:r>
      <w:r w:rsidR="00E0158B" w:rsidRPr="0045373E">
        <w:rPr>
          <w:rFonts w:cstheme="minorHAnsi"/>
        </w:rPr>
        <w:t xml:space="preserve"> </w:t>
      </w:r>
      <w:r w:rsidR="00730F4F" w:rsidRPr="00480232">
        <w:rPr>
          <w:rFonts w:cstheme="minorHAnsi"/>
        </w:rPr>
        <w:t xml:space="preserve">τη </w:t>
      </w:r>
      <w:r w:rsidRPr="00480232">
        <w:rPr>
          <w:rFonts w:cstheme="minorHAnsi"/>
        </w:rPr>
        <w:t xml:space="preserve">διατύπωση προτάσεων και λύσεων για την αποτελεσματική αντιμετώπιση των διοικητικών δυσχερειών, αλλά και </w:t>
      </w:r>
      <w:r w:rsidR="00730F4F" w:rsidRPr="00480232">
        <w:rPr>
          <w:rFonts w:cstheme="minorHAnsi"/>
        </w:rPr>
        <w:t xml:space="preserve">την </w:t>
      </w:r>
      <w:r w:rsidRPr="00480232">
        <w:rPr>
          <w:rFonts w:cstheme="minorHAnsi"/>
        </w:rPr>
        <w:t xml:space="preserve">εισήγηση για </w:t>
      </w:r>
      <w:r w:rsidR="00ED03E1" w:rsidRPr="00480232">
        <w:rPr>
          <w:rFonts w:cstheme="minorHAnsi"/>
        </w:rPr>
        <w:t xml:space="preserve">την επιβολή </w:t>
      </w:r>
      <w:r w:rsidRPr="00480232">
        <w:rPr>
          <w:rFonts w:cstheme="minorHAnsi"/>
        </w:rPr>
        <w:t>πρ</w:t>
      </w:r>
      <w:r w:rsidR="00ED03E1" w:rsidRPr="00480232">
        <w:rPr>
          <w:rFonts w:cstheme="minorHAnsi"/>
        </w:rPr>
        <w:t>ο</w:t>
      </w:r>
      <w:r w:rsidRPr="00480232">
        <w:rPr>
          <w:rFonts w:cstheme="minorHAnsi"/>
        </w:rPr>
        <w:t>στ</w:t>
      </w:r>
      <w:r w:rsidR="00ED03E1" w:rsidRPr="00480232">
        <w:rPr>
          <w:rFonts w:cstheme="minorHAnsi"/>
        </w:rPr>
        <w:t>ί</w:t>
      </w:r>
      <w:r w:rsidRPr="00480232">
        <w:rPr>
          <w:rFonts w:cstheme="minorHAnsi"/>
        </w:rPr>
        <w:t>μ</w:t>
      </w:r>
      <w:r w:rsidR="00ED03E1" w:rsidRPr="00480232">
        <w:rPr>
          <w:rFonts w:cstheme="minorHAnsi"/>
        </w:rPr>
        <w:t>ων</w:t>
      </w:r>
      <w:r w:rsidRPr="00480232">
        <w:rPr>
          <w:rFonts w:cstheme="minorHAnsi"/>
        </w:rPr>
        <w:t xml:space="preserve"> στο πλαίσιο των κείμενων διατάξεων.</w:t>
      </w:r>
    </w:p>
    <w:p w14:paraId="09E20575" w14:textId="14EBB123" w:rsidR="006E350D" w:rsidRPr="00480232" w:rsidRDefault="006E350D">
      <w:pPr>
        <w:spacing w:after="0" w:line="360" w:lineRule="auto"/>
        <w:contextualSpacing/>
        <w:jc w:val="both"/>
        <w:rPr>
          <w:rFonts w:cstheme="minorHAnsi"/>
        </w:rPr>
      </w:pPr>
      <w:r w:rsidRPr="00480232">
        <w:rPr>
          <w:rFonts w:cstheme="minorHAnsi"/>
        </w:rPr>
        <w:t xml:space="preserve">Για τη στελέχωση του προτεινόμενου νέου </w:t>
      </w:r>
      <w:r w:rsidR="00730F4F" w:rsidRPr="00480232">
        <w:rPr>
          <w:rFonts w:cstheme="minorHAnsi"/>
        </w:rPr>
        <w:t xml:space="preserve">τμήματος </w:t>
      </w:r>
      <w:r w:rsidRPr="00480232">
        <w:rPr>
          <w:rFonts w:cstheme="minorHAnsi"/>
        </w:rPr>
        <w:t xml:space="preserve">προστίθενται </w:t>
      </w:r>
      <w:r w:rsidR="00730F4F" w:rsidRPr="00480232">
        <w:rPr>
          <w:rFonts w:cstheme="minorHAnsi"/>
        </w:rPr>
        <w:t xml:space="preserve">στις οργανικές θέσεις του μόνιμου προσωπικού </w:t>
      </w:r>
      <w:r w:rsidRPr="00480232">
        <w:rPr>
          <w:rFonts w:cstheme="minorHAnsi"/>
        </w:rPr>
        <w:t>πέντε (5)</w:t>
      </w:r>
      <w:r w:rsidR="00730F4F" w:rsidRPr="00480232">
        <w:rPr>
          <w:rFonts w:cstheme="minorHAnsi"/>
        </w:rPr>
        <w:t xml:space="preserve"> νέες</w:t>
      </w:r>
      <w:r w:rsidRPr="00480232">
        <w:rPr>
          <w:rFonts w:cstheme="minorHAnsi"/>
        </w:rPr>
        <w:t xml:space="preserve"> ως ακολούθως: Δύο (2) θέσεις ΠΕ Μηχανικών, μία (1) θέση ΠΕ Πληροφορικής, μία (1) θέση ΠΕ Διοικητικού – Οικονομικού και μία (1) θέση ΔΕ Διοικητικών Γραμματέων. </w:t>
      </w:r>
    </w:p>
    <w:p w14:paraId="2F81B2A0" w14:textId="77777777" w:rsidR="00CD31A7" w:rsidRPr="00480232" w:rsidRDefault="00CD31A7">
      <w:pPr>
        <w:spacing w:after="0" w:line="360" w:lineRule="auto"/>
        <w:contextualSpacing/>
        <w:jc w:val="both"/>
        <w:rPr>
          <w:rFonts w:cstheme="minorHAnsi"/>
        </w:rPr>
      </w:pPr>
    </w:p>
    <w:p w14:paraId="1DAE6F35" w14:textId="68276081" w:rsidR="00CD31A7" w:rsidRPr="00480232" w:rsidRDefault="00CD31A7">
      <w:pPr>
        <w:spacing w:after="0" w:line="360" w:lineRule="auto"/>
        <w:contextualSpacing/>
        <w:jc w:val="both"/>
        <w:rPr>
          <w:rFonts w:cstheme="minorHAnsi"/>
          <w:b/>
        </w:rPr>
      </w:pPr>
      <w:r w:rsidRPr="00480232">
        <w:rPr>
          <w:rFonts w:cstheme="minorHAnsi"/>
          <w:b/>
        </w:rPr>
        <w:t xml:space="preserve">Επί του άρθρου </w:t>
      </w:r>
      <w:r w:rsidR="003125A4" w:rsidRPr="00480232">
        <w:rPr>
          <w:rFonts w:cstheme="minorHAnsi"/>
          <w:b/>
        </w:rPr>
        <w:t>4</w:t>
      </w:r>
      <w:r w:rsidR="00870D88" w:rsidRPr="0045373E">
        <w:rPr>
          <w:rFonts w:cstheme="minorHAnsi"/>
          <w:b/>
        </w:rPr>
        <w:t>1</w:t>
      </w:r>
    </w:p>
    <w:p w14:paraId="3EF80004" w14:textId="12359A5D" w:rsidR="006E350D" w:rsidRPr="00480232" w:rsidRDefault="00CD31A7">
      <w:pPr>
        <w:spacing w:after="0" w:line="360" w:lineRule="auto"/>
        <w:contextualSpacing/>
        <w:jc w:val="both"/>
        <w:rPr>
          <w:rFonts w:cstheme="minorHAnsi"/>
        </w:rPr>
      </w:pPr>
      <w:r w:rsidRPr="00480232">
        <w:rPr>
          <w:rFonts w:cstheme="minorHAnsi"/>
        </w:rPr>
        <w:t>Μ</w:t>
      </w:r>
      <w:r w:rsidR="006E350D" w:rsidRPr="00480232">
        <w:rPr>
          <w:rFonts w:cstheme="minorHAnsi"/>
        </w:rPr>
        <w:t xml:space="preserve">ε τις προτεινόμενες διατάξεις </w:t>
      </w:r>
      <w:r w:rsidR="00730F4F" w:rsidRPr="00480232">
        <w:rPr>
          <w:rFonts w:cstheme="minorHAnsi"/>
        </w:rPr>
        <w:t>ορίζεται ότι</w:t>
      </w:r>
      <w:r w:rsidR="006E350D" w:rsidRPr="00480232">
        <w:rPr>
          <w:rFonts w:cstheme="minorHAnsi"/>
        </w:rPr>
        <w:t xml:space="preserve"> το Αυτοτελές Τμήμα Πολιτικής Έρευνας και Εκμετάλλευσης Υδρογονανθράκων </w:t>
      </w:r>
      <w:r w:rsidR="00730F4F" w:rsidRPr="00480232">
        <w:rPr>
          <w:rFonts w:cstheme="minorHAnsi"/>
        </w:rPr>
        <w:t xml:space="preserve">θα </w:t>
      </w:r>
      <w:r w:rsidR="006E350D" w:rsidRPr="00480232">
        <w:rPr>
          <w:rFonts w:cstheme="minorHAnsi"/>
        </w:rPr>
        <w:t>υπάγεται πλέον στην Διεύθυνση Υδρογονανθράκων, για την αποδοτικότερη λειτουργία των υπηρεσιών</w:t>
      </w:r>
      <w:r w:rsidRPr="00480232">
        <w:rPr>
          <w:rFonts w:cstheme="minorHAnsi"/>
        </w:rPr>
        <w:t xml:space="preserve"> του Υπουργείου Περιβάλλοντος και Ενέργειας</w:t>
      </w:r>
      <w:r w:rsidR="006E350D" w:rsidRPr="00480232">
        <w:rPr>
          <w:rFonts w:cstheme="minorHAnsi"/>
        </w:rPr>
        <w:t>.</w:t>
      </w:r>
    </w:p>
    <w:p w14:paraId="4D73BCB4" w14:textId="77777777" w:rsidR="00C96C10" w:rsidRPr="00480232" w:rsidRDefault="00C96C10">
      <w:pPr>
        <w:spacing w:after="0" w:line="360" w:lineRule="auto"/>
        <w:contextualSpacing/>
        <w:jc w:val="both"/>
        <w:rPr>
          <w:rFonts w:cstheme="minorHAnsi"/>
        </w:rPr>
      </w:pPr>
    </w:p>
    <w:p w14:paraId="78DB7DDC" w14:textId="49AE1C90" w:rsidR="006E350D" w:rsidRPr="00480232" w:rsidRDefault="006E350D">
      <w:pPr>
        <w:pStyle w:val="a4"/>
        <w:spacing w:after="0" w:line="360" w:lineRule="auto"/>
        <w:ind w:left="0"/>
        <w:jc w:val="both"/>
        <w:rPr>
          <w:rFonts w:cstheme="minorHAnsi"/>
          <w:b/>
          <w:bCs/>
        </w:rPr>
      </w:pPr>
      <w:r w:rsidRPr="00480232">
        <w:rPr>
          <w:rFonts w:cstheme="minorHAnsi"/>
          <w:b/>
          <w:bCs/>
        </w:rPr>
        <w:t>Επί του άρθρου 4</w:t>
      </w:r>
      <w:r w:rsidR="00870D88" w:rsidRPr="0045373E">
        <w:rPr>
          <w:rFonts w:cstheme="minorHAnsi"/>
          <w:b/>
          <w:bCs/>
        </w:rPr>
        <w:t>2</w:t>
      </w:r>
      <w:r w:rsidRPr="00480232">
        <w:rPr>
          <w:rFonts w:cstheme="minorHAnsi"/>
          <w:b/>
          <w:bCs/>
        </w:rPr>
        <w:t xml:space="preserve"> </w:t>
      </w:r>
    </w:p>
    <w:p w14:paraId="1778616D" w14:textId="203D26A1" w:rsidR="006E350D" w:rsidRPr="00480232" w:rsidRDefault="00730F4F">
      <w:pPr>
        <w:pStyle w:val="a4"/>
        <w:spacing w:after="0" w:line="360" w:lineRule="auto"/>
        <w:ind w:left="0"/>
        <w:jc w:val="both"/>
        <w:rPr>
          <w:rFonts w:cstheme="minorHAnsi"/>
        </w:rPr>
      </w:pPr>
      <w:r w:rsidRPr="00480232">
        <w:rPr>
          <w:rFonts w:cstheme="minorHAnsi"/>
        </w:rPr>
        <w:t>Για</w:t>
      </w:r>
      <w:r w:rsidR="006E350D" w:rsidRPr="00480232">
        <w:rPr>
          <w:rFonts w:cstheme="minorHAnsi"/>
        </w:rPr>
        <w:t xml:space="preserve"> τη συνεχ</w:t>
      </w:r>
      <w:r w:rsidRPr="00480232">
        <w:rPr>
          <w:rFonts w:cstheme="minorHAnsi"/>
        </w:rPr>
        <w:t>ή</w:t>
      </w:r>
      <w:r w:rsidR="006E350D" w:rsidRPr="00480232">
        <w:rPr>
          <w:rFonts w:cstheme="minorHAnsi"/>
        </w:rPr>
        <w:t xml:space="preserve"> παρακολούθηση των εξελίξεων </w:t>
      </w:r>
      <w:r w:rsidR="00ED03E1" w:rsidRPr="00480232">
        <w:rPr>
          <w:rFonts w:cstheme="minorHAnsi"/>
        </w:rPr>
        <w:t xml:space="preserve">στον </w:t>
      </w:r>
      <w:r w:rsidR="006E350D" w:rsidRPr="00480232">
        <w:rPr>
          <w:rFonts w:cstheme="minorHAnsi"/>
        </w:rPr>
        <w:t>τομέα</w:t>
      </w:r>
      <w:r w:rsidRPr="00480232">
        <w:rPr>
          <w:rFonts w:cstheme="minorHAnsi"/>
        </w:rPr>
        <w:t xml:space="preserve"> της ηλεκτροκίνησης</w:t>
      </w:r>
      <w:r w:rsidR="006E350D" w:rsidRPr="00480232">
        <w:rPr>
          <w:rFonts w:cstheme="minorHAnsi"/>
        </w:rPr>
        <w:t>, το</w:t>
      </w:r>
      <w:r w:rsidRPr="00480232">
        <w:rPr>
          <w:rFonts w:cstheme="minorHAnsi"/>
        </w:rPr>
        <w:t>ν</w:t>
      </w:r>
      <w:r w:rsidR="006E350D" w:rsidRPr="00480232">
        <w:rPr>
          <w:rFonts w:cstheme="minorHAnsi"/>
        </w:rPr>
        <w:t xml:space="preserve"> καλύτερο σχεδιασμ</w:t>
      </w:r>
      <w:r w:rsidRPr="00480232">
        <w:rPr>
          <w:rFonts w:cstheme="minorHAnsi"/>
        </w:rPr>
        <w:t xml:space="preserve">ό για τη </w:t>
      </w:r>
      <w:r w:rsidR="006E350D" w:rsidRPr="00480232">
        <w:rPr>
          <w:rFonts w:cstheme="minorHAnsi"/>
          <w:lang w:eastAsia="en-GB"/>
        </w:rPr>
        <w:t xml:space="preserve">μείωση των εκπομπών αερίων του θερμοκηπίου μέσω της διείσδυσης των ηλεκτρικών οχημάτων, αλλά και τη </w:t>
      </w:r>
      <w:r w:rsidR="006E350D" w:rsidRPr="00480232">
        <w:rPr>
          <w:rFonts w:cstheme="minorHAnsi"/>
        </w:rPr>
        <w:t xml:space="preserve">διασφάλιση της αποτελεσματικότητας των μέτρων, </w:t>
      </w:r>
      <w:r w:rsidRPr="00480232">
        <w:rPr>
          <w:rFonts w:cstheme="minorHAnsi"/>
        </w:rPr>
        <w:t xml:space="preserve">των </w:t>
      </w:r>
      <w:r w:rsidR="006E350D" w:rsidRPr="00480232">
        <w:rPr>
          <w:rFonts w:cstheme="minorHAnsi"/>
        </w:rPr>
        <w:t xml:space="preserve">δράσεων και </w:t>
      </w:r>
      <w:r w:rsidRPr="00480232">
        <w:rPr>
          <w:rFonts w:cstheme="minorHAnsi"/>
        </w:rPr>
        <w:t xml:space="preserve">των </w:t>
      </w:r>
      <w:r w:rsidR="006E350D" w:rsidRPr="00480232">
        <w:rPr>
          <w:rFonts w:cstheme="minorHAnsi"/>
        </w:rPr>
        <w:t xml:space="preserve">πολιτικών, συστήνεται </w:t>
      </w:r>
      <w:r w:rsidRPr="00480232">
        <w:rPr>
          <w:rFonts w:cstheme="minorHAnsi"/>
        </w:rPr>
        <w:t xml:space="preserve">γνωμοδοτικό συμβούλιο </w:t>
      </w:r>
      <w:r w:rsidR="006E350D" w:rsidRPr="00480232">
        <w:rPr>
          <w:rFonts w:cstheme="minorHAnsi"/>
        </w:rPr>
        <w:t xml:space="preserve">για την </w:t>
      </w:r>
      <w:r w:rsidRPr="00480232">
        <w:rPr>
          <w:rFonts w:cstheme="minorHAnsi"/>
        </w:rPr>
        <w:t>ηλεκτροκίνηση</w:t>
      </w:r>
      <w:r w:rsidR="006E350D" w:rsidRPr="00480232">
        <w:rPr>
          <w:rFonts w:cstheme="minorHAnsi"/>
        </w:rPr>
        <w:t>. Ως μέλη τ</w:t>
      </w:r>
      <w:r w:rsidRPr="00480232">
        <w:rPr>
          <w:rFonts w:cstheme="minorHAnsi"/>
        </w:rPr>
        <w:t>ου</w:t>
      </w:r>
      <w:r w:rsidR="006E350D" w:rsidRPr="00480232">
        <w:rPr>
          <w:rFonts w:cstheme="minorHAnsi"/>
        </w:rPr>
        <w:t xml:space="preserve"> ορίζονται πρόσωπα εγνωσμένου κύρους με ειδίκευση στο αντικείμενο της ηλεκτροκίνησης, </w:t>
      </w:r>
      <w:r w:rsidR="00ED03E1" w:rsidRPr="00480232">
        <w:rPr>
          <w:rFonts w:cstheme="minorHAnsi"/>
        </w:rPr>
        <w:t xml:space="preserve">λαμβανομένης υπόψη </w:t>
      </w:r>
      <w:r w:rsidR="006E350D" w:rsidRPr="00480232">
        <w:rPr>
          <w:rFonts w:cstheme="minorHAnsi"/>
        </w:rPr>
        <w:t>της σύνθετης και τεχνικής φύσης του οικείου πλαισίου.</w:t>
      </w:r>
    </w:p>
    <w:p w14:paraId="003E59DC" w14:textId="42731EAC" w:rsidR="006E350D" w:rsidRPr="00480232" w:rsidRDefault="006E350D">
      <w:pPr>
        <w:pStyle w:val="a4"/>
        <w:spacing w:after="0" w:line="360" w:lineRule="auto"/>
        <w:ind w:left="0"/>
        <w:jc w:val="both"/>
        <w:rPr>
          <w:rFonts w:cstheme="minorHAnsi"/>
        </w:rPr>
      </w:pPr>
      <w:r w:rsidRPr="00480232">
        <w:rPr>
          <w:rFonts w:cstheme="minorHAnsi"/>
        </w:rPr>
        <w:t xml:space="preserve">Το εν λόγω </w:t>
      </w:r>
      <w:r w:rsidR="00730F4F" w:rsidRPr="00480232">
        <w:rPr>
          <w:rFonts w:cstheme="minorHAnsi"/>
        </w:rPr>
        <w:t xml:space="preserve">συμβούλιο </w:t>
      </w:r>
      <w:r w:rsidRPr="00480232">
        <w:rPr>
          <w:rFonts w:cstheme="minorHAnsi"/>
        </w:rPr>
        <w:t xml:space="preserve">συνιστά συμβουλευτικό όργανο, στο οποίο θα εκπροσωπούνται κρατικοί, κοινωνικοί και παραγωγικοί φορείς, εκπρόσωποι της αγοράς ηλεκτροκίνησης, και πρόσωπα που διακρίνονται για την επιστημονική τους κατάρτιση, τις ειδικές τους γνώσεις ή/και την εξειδικευμένη επαγγελματική τους εμπειρία, ώστε να διατυπώνονται και να </w:t>
      </w:r>
      <w:r w:rsidRPr="00480232">
        <w:rPr>
          <w:rFonts w:cstheme="minorHAnsi"/>
        </w:rPr>
        <w:lastRenderedPageBreak/>
        <w:t xml:space="preserve">τεκμηριώνονται επιστημονικά προτάσεις για τη διαμόρφωση και υλοποίηση του οικείου πλαισίου. </w:t>
      </w:r>
    </w:p>
    <w:p w14:paraId="603FCBED" w14:textId="67842C5D" w:rsidR="006E350D" w:rsidRPr="00480232" w:rsidRDefault="00730F4F">
      <w:pPr>
        <w:pStyle w:val="a4"/>
        <w:spacing w:after="0" w:line="360" w:lineRule="auto"/>
        <w:ind w:left="0"/>
        <w:jc w:val="both"/>
        <w:rPr>
          <w:rFonts w:cstheme="minorHAnsi"/>
          <w:bCs/>
        </w:rPr>
      </w:pPr>
      <w:r w:rsidRPr="00480232">
        <w:rPr>
          <w:rFonts w:cstheme="minorHAnsi"/>
        </w:rPr>
        <w:t>Επίσης, παρέχεται εξουσιοδότηση στον Υπουργό Περιβάλλοντος και Ενέργειας να συγκροτεί με απόφαση του το συμβούλιο και να καθορίζει</w:t>
      </w:r>
      <w:r w:rsidRPr="00480232">
        <w:rPr>
          <w:rFonts w:cstheme="minorHAnsi"/>
          <w:bCs/>
        </w:rPr>
        <w:t xml:space="preserve"> τον τρόπο οργάνωσης και λειτουργίας του, τον τρόπο σύγκλησης των συνεδριάσεων και λήψης αποφάσεων, την υλικοτεχνική και διοικητική του υποστήριξη</w:t>
      </w:r>
      <w:r w:rsidR="00ED03E1" w:rsidRPr="00480232">
        <w:rPr>
          <w:rFonts w:cstheme="minorHAnsi"/>
          <w:bCs/>
        </w:rPr>
        <w:t>, όπως επίσης να εξειδικεύει τις εργασίες του και να προβλέπει</w:t>
      </w:r>
      <w:r w:rsidR="0067338A" w:rsidRPr="00480232">
        <w:rPr>
          <w:rFonts w:cstheme="minorHAnsi"/>
          <w:bCs/>
        </w:rPr>
        <w:t xml:space="preserve"> </w:t>
      </w:r>
      <w:r w:rsidRPr="00480232">
        <w:rPr>
          <w:rFonts w:cstheme="minorHAnsi"/>
          <w:bCs/>
        </w:rPr>
        <w:t>κάθε άλλη λεπτομέρεια αναγκαία για την εκτέλεση του έργου του.</w:t>
      </w:r>
    </w:p>
    <w:p w14:paraId="54A6CD6A" w14:textId="1E234F59" w:rsidR="00C96C10" w:rsidRPr="00480232" w:rsidRDefault="00C96C10">
      <w:pPr>
        <w:pStyle w:val="a4"/>
        <w:spacing w:after="0" w:line="360" w:lineRule="auto"/>
        <w:ind w:left="0"/>
        <w:jc w:val="both"/>
        <w:rPr>
          <w:rFonts w:cstheme="minorHAnsi"/>
          <w:bCs/>
        </w:rPr>
      </w:pPr>
    </w:p>
    <w:p w14:paraId="4BA7DC21" w14:textId="378AA923" w:rsidR="00C96C10" w:rsidRPr="00480232" w:rsidRDefault="00C96C10">
      <w:pPr>
        <w:pStyle w:val="a4"/>
        <w:spacing w:after="0" w:line="360" w:lineRule="auto"/>
        <w:ind w:left="0"/>
        <w:jc w:val="both"/>
        <w:rPr>
          <w:rFonts w:cstheme="minorHAnsi"/>
          <w:b/>
        </w:rPr>
      </w:pPr>
      <w:r w:rsidRPr="00480232">
        <w:rPr>
          <w:rFonts w:cstheme="minorHAnsi"/>
          <w:b/>
        </w:rPr>
        <w:t>Επί του άρθρου 4</w:t>
      </w:r>
      <w:r w:rsidR="00870D88" w:rsidRPr="0045373E">
        <w:rPr>
          <w:rFonts w:cstheme="minorHAnsi"/>
          <w:b/>
        </w:rPr>
        <w:t>3</w:t>
      </w:r>
    </w:p>
    <w:p w14:paraId="0429AB06" w14:textId="32921AA1" w:rsidR="00C96C10" w:rsidRPr="00480232" w:rsidRDefault="00C96C10" w:rsidP="00480232">
      <w:pPr>
        <w:spacing w:after="0" w:line="360" w:lineRule="auto"/>
        <w:jc w:val="both"/>
        <w:rPr>
          <w:rFonts w:eastAsia="Calibri" w:cstheme="minorHAnsi"/>
          <w:color w:val="00000A"/>
        </w:rPr>
      </w:pPr>
      <w:r w:rsidRPr="00480232">
        <w:rPr>
          <w:rFonts w:cstheme="minorHAnsi"/>
        </w:rPr>
        <w:t>Με τις προτεινόμενες διατάξεις αποσαφηνίζεται ο τρόπος με τον οποίο θα γίνει η παρακολούθηση των αποτελεσμάτων του παρόντος νόμου. Στη βάση των στόχων που έχουν τεθεί με το Εθνικό Σχέδιο για την Ενέργεια και το Κλίμα</w:t>
      </w:r>
      <w:r w:rsidR="00965308" w:rsidRPr="0045373E">
        <w:rPr>
          <w:rFonts w:cstheme="minorHAnsi"/>
        </w:rPr>
        <w:t>,</w:t>
      </w:r>
      <w:r w:rsidRPr="00480232">
        <w:rPr>
          <w:rFonts w:cstheme="minorHAnsi"/>
        </w:rPr>
        <w:t xml:space="preserve"> που κυρώθηκε με την </w:t>
      </w:r>
      <w:proofErr w:type="spellStart"/>
      <w:r w:rsidRPr="00480232">
        <w:rPr>
          <w:rFonts w:cstheme="minorHAnsi"/>
        </w:rPr>
        <w:t>υπ</w:t>
      </w:r>
      <w:proofErr w:type="spellEnd"/>
      <w:r w:rsidRPr="00480232">
        <w:rPr>
          <w:rFonts w:cstheme="minorHAnsi"/>
        </w:rPr>
        <w:t xml:space="preserve">΄ </w:t>
      </w:r>
      <w:proofErr w:type="spellStart"/>
      <w:r w:rsidRPr="00480232">
        <w:rPr>
          <w:rFonts w:cstheme="minorHAnsi"/>
        </w:rPr>
        <w:t>αρ</w:t>
      </w:r>
      <w:proofErr w:type="spellEnd"/>
      <w:r w:rsidRPr="00480232">
        <w:rPr>
          <w:rFonts w:cstheme="minorHAnsi"/>
        </w:rPr>
        <w:t>. 4/23.12.2019 απόφαση του Κυβερνητικού Συμβουλίου Οικονομικής Πολιτικής (Β΄ 4893), η υλοποίηση του παρόντος νόμου θα παρακολουθείται από τη Διυπουργική Επιτροπή που έχει συσταθεί προς το</w:t>
      </w:r>
      <w:r w:rsidR="00C14E52">
        <w:rPr>
          <w:rFonts w:cstheme="minorHAnsi"/>
        </w:rPr>
        <w:t>ν</w:t>
      </w:r>
      <w:r w:rsidRPr="00480232">
        <w:rPr>
          <w:rFonts w:cstheme="minorHAnsi"/>
        </w:rPr>
        <w:t xml:space="preserve"> σκοπό αυτό και η οποία εκπονεί το Εθνικό Σχέδιο Δράσης για την Ηλεκτροκίνηση, που εγκρίνεται με κοινή απόφαση των Υπουργών </w:t>
      </w:r>
      <w:r w:rsidRPr="00480232">
        <w:rPr>
          <w:rFonts w:eastAsia="Calibri" w:cstheme="minorHAnsi"/>
          <w:color w:val="00000A"/>
        </w:rPr>
        <w:t>Περιβάλλοντος και Ενέργειας</w:t>
      </w:r>
      <w:r w:rsidR="00C17CC1" w:rsidRPr="0045373E">
        <w:rPr>
          <w:rFonts w:eastAsia="Calibri" w:cstheme="minorHAnsi"/>
          <w:color w:val="00000A"/>
        </w:rPr>
        <w:t>,</w:t>
      </w:r>
      <w:r w:rsidR="00E0158B" w:rsidRPr="0045373E">
        <w:rPr>
          <w:rFonts w:eastAsia="Calibri" w:cstheme="minorHAnsi"/>
          <w:color w:val="00000A"/>
        </w:rPr>
        <w:t xml:space="preserve"> </w:t>
      </w:r>
      <w:r w:rsidRPr="00480232">
        <w:rPr>
          <w:rFonts w:eastAsia="Calibri" w:cstheme="minorHAnsi"/>
          <w:color w:val="00000A"/>
        </w:rPr>
        <w:t>Υποδομών και Μεταφορών</w:t>
      </w:r>
      <w:r w:rsidR="00C17CC1" w:rsidRPr="0045373E">
        <w:rPr>
          <w:rFonts w:eastAsia="Calibri" w:cstheme="minorHAnsi"/>
          <w:color w:val="00000A"/>
        </w:rPr>
        <w:t>, Εσωτερικών και του κατά περίπτωση αρμόδιου Υπουργού</w:t>
      </w:r>
      <w:r w:rsidRPr="00480232">
        <w:rPr>
          <w:rFonts w:eastAsia="Calibri" w:cstheme="minorHAnsi"/>
          <w:color w:val="00000A"/>
        </w:rPr>
        <w:t>.</w:t>
      </w:r>
    </w:p>
    <w:p w14:paraId="58FC1B77" w14:textId="77777777" w:rsidR="00A97ABA" w:rsidRPr="00480232" w:rsidRDefault="00A97ABA" w:rsidP="00491D37">
      <w:pPr>
        <w:pStyle w:val="a4"/>
        <w:spacing w:after="0" w:line="360" w:lineRule="auto"/>
        <w:ind w:left="0"/>
        <w:jc w:val="both"/>
        <w:rPr>
          <w:rFonts w:cstheme="minorHAnsi"/>
          <w:bCs/>
        </w:rPr>
      </w:pPr>
    </w:p>
    <w:bookmarkEnd w:id="12"/>
    <w:p w14:paraId="60B9268A" w14:textId="702EA606" w:rsidR="006E350D" w:rsidRPr="00480232" w:rsidRDefault="006E350D" w:rsidP="00491D37">
      <w:pPr>
        <w:pStyle w:val="a4"/>
        <w:spacing w:after="0" w:line="360" w:lineRule="auto"/>
        <w:ind w:left="0"/>
        <w:jc w:val="both"/>
        <w:rPr>
          <w:rFonts w:cstheme="minorHAnsi"/>
          <w:b/>
          <w:bCs/>
        </w:rPr>
      </w:pPr>
      <w:r w:rsidRPr="00480232">
        <w:rPr>
          <w:rFonts w:cstheme="minorHAnsi"/>
          <w:b/>
          <w:bCs/>
        </w:rPr>
        <w:t>Επί του άρθρου 4</w:t>
      </w:r>
      <w:r w:rsidR="00C96C10" w:rsidRPr="00480232">
        <w:rPr>
          <w:rFonts w:cstheme="minorHAnsi"/>
          <w:b/>
          <w:bCs/>
        </w:rPr>
        <w:t>4</w:t>
      </w:r>
      <w:r w:rsidRPr="00480232">
        <w:rPr>
          <w:rFonts w:cstheme="minorHAnsi"/>
          <w:b/>
          <w:bCs/>
        </w:rPr>
        <w:t xml:space="preserve"> </w:t>
      </w:r>
    </w:p>
    <w:bookmarkEnd w:id="13"/>
    <w:p w14:paraId="52927D89" w14:textId="233D8F7B" w:rsidR="00CD31A7" w:rsidRPr="00480232" w:rsidRDefault="00CD31A7" w:rsidP="00596422">
      <w:pPr>
        <w:spacing w:after="0" w:line="360" w:lineRule="auto"/>
        <w:jc w:val="both"/>
        <w:rPr>
          <w:rFonts w:cstheme="minorHAnsi"/>
        </w:rPr>
      </w:pPr>
      <w:r w:rsidRPr="00480232">
        <w:rPr>
          <w:rFonts w:cstheme="minorHAnsi"/>
        </w:rPr>
        <w:t>Στο παρόν άρθρο συγκεντρώνονται όλες οι διατάξεις με τις οποίες παρέχονται εξουσιοδοτήσεις για την μετέπειτα έκδοση αποφάσεων. Ειδικότερα:</w:t>
      </w:r>
    </w:p>
    <w:p w14:paraId="7882B9B3" w14:textId="66E12A26" w:rsidR="001235DD" w:rsidRPr="00480232" w:rsidRDefault="00A1058B" w:rsidP="00537EEE">
      <w:pPr>
        <w:spacing w:after="0" w:line="360" w:lineRule="auto"/>
        <w:jc w:val="both"/>
        <w:rPr>
          <w:rFonts w:eastAsia="Calibri" w:cstheme="minorHAnsi"/>
          <w:bCs/>
          <w:color w:val="00000A"/>
        </w:rPr>
      </w:pPr>
      <w:r w:rsidRPr="00480232">
        <w:rPr>
          <w:rFonts w:eastAsia="Calibri" w:cstheme="minorHAnsi"/>
          <w:bCs/>
          <w:color w:val="00000A"/>
        </w:rPr>
        <w:t>Ως προς την παρ. 1</w:t>
      </w:r>
      <w:r w:rsidR="00C14E52">
        <w:rPr>
          <w:rFonts w:eastAsia="Calibri" w:cstheme="minorHAnsi"/>
          <w:bCs/>
          <w:color w:val="00000A"/>
        </w:rPr>
        <w:t>,</w:t>
      </w:r>
      <w:r w:rsidRPr="00480232">
        <w:rPr>
          <w:rFonts w:eastAsia="Calibri" w:cstheme="minorHAnsi"/>
          <w:bCs/>
          <w:color w:val="00000A"/>
        </w:rPr>
        <w:t xml:space="preserve"> </w:t>
      </w:r>
      <w:r w:rsidR="00C14E52">
        <w:rPr>
          <w:rFonts w:eastAsia="Calibri" w:cstheme="minorHAnsi"/>
          <w:bCs/>
          <w:color w:val="00000A"/>
        </w:rPr>
        <w:t>τ</w:t>
      </w:r>
      <w:r w:rsidR="001235DD" w:rsidRPr="00480232">
        <w:rPr>
          <w:rFonts w:eastAsia="Calibri" w:cstheme="minorHAnsi"/>
          <w:bCs/>
          <w:color w:val="00000A"/>
        </w:rPr>
        <w:t>ο Υπουργείο Περιβάλλοντος και Ενέργειας,</w:t>
      </w:r>
      <w:r w:rsidR="00E0158B" w:rsidRPr="0045373E">
        <w:rPr>
          <w:rFonts w:eastAsia="Calibri" w:cstheme="minorHAnsi"/>
          <w:bCs/>
          <w:color w:val="00000A"/>
        </w:rPr>
        <w:t xml:space="preserve"> </w:t>
      </w:r>
      <w:r w:rsidR="00C14E52">
        <w:rPr>
          <w:rFonts w:eastAsia="Calibri" w:cstheme="minorHAnsi"/>
          <w:bCs/>
          <w:color w:val="00000A"/>
        </w:rPr>
        <w:t xml:space="preserve">σε συνεργασία </w:t>
      </w:r>
      <w:r w:rsidR="001235DD" w:rsidRPr="00480232">
        <w:rPr>
          <w:rFonts w:eastAsia="Calibri" w:cstheme="minorHAnsi"/>
          <w:bCs/>
          <w:color w:val="00000A"/>
        </w:rPr>
        <w:t xml:space="preserve">με τα συναρμόδια Υπουργεία, θεσπίζει θεσμικά, διοικητικά, χρηματοδοτικά ή/και άλλα οικονομικά κίνητρα, προκειμένου να επιτευχθούν οι στόχοι που έχουν τεθεί από το Εθνικό Σχέδιο για την Ενέργεια και το Κλίμα (Ε.Σ.Ε.Κ). που κυρώθηκε με την </w:t>
      </w:r>
      <w:proofErr w:type="spellStart"/>
      <w:r w:rsidR="001235DD" w:rsidRPr="00480232">
        <w:rPr>
          <w:rFonts w:eastAsia="Calibri" w:cstheme="minorHAnsi"/>
          <w:bCs/>
          <w:color w:val="00000A"/>
        </w:rPr>
        <w:t>υπ</w:t>
      </w:r>
      <w:proofErr w:type="spellEnd"/>
      <w:r w:rsidR="001235DD" w:rsidRPr="00480232">
        <w:rPr>
          <w:rFonts w:eastAsia="Calibri" w:cstheme="minorHAnsi"/>
          <w:bCs/>
          <w:color w:val="00000A"/>
        </w:rPr>
        <w:t xml:space="preserve">΄ </w:t>
      </w:r>
      <w:proofErr w:type="spellStart"/>
      <w:r w:rsidR="001235DD" w:rsidRPr="00480232">
        <w:rPr>
          <w:rFonts w:eastAsia="Calibri" w:cstheme="minorHAnsi"/>
          <w:bCs/>
          <w:color w:val="00000A"/>
        </w:rPr>
        <w:t>αρ</w:t>
      </w:r>
      <w:proofErr w:type="spellEnd"/>
      <w:r w:rsidR="001235DD" w:rsidRPr="00480232">
        <w:rPr>
          <w:rFonts w:eastAsia="Calibri" w:cstheme="minorHAnsi"/>
          <w:bCs/>
          <w:color w:val="00000A"/>
        </w:rPr>
        <w:t xml:space="preserve">. 4/23.12.2019 απόφαση του Κυβερνητικού Συμβουλίου Οικονομικής Πολιτικής (Β΄ 4893) για την κινητικότητα χαμηλών εκπομπών, όπως η αύξηση του αριθμού των μέσων μεταφοράς που χρησιμοποιούν εναλλακτικά καύσιμα και ηλεκτρική ενέργεια και η μείωση της ατμοσφαιρικής ρύπανσης, </w:t>
      </w:r>
      <w:r w:rsidR="001235DD" w:rsidRPr="00480232">
        <w:rPr>
          <w:rFonts w:eastAsia="Calibri" w:cstheme="minorHAnsi"/>
          <w:bCs/>
          <w:color w:val="00000A"/>
        </w:rPr>
        <w:lastRenderedPageBreak/>
        <w:t xml:space="preserve">καθώς και λοιπές δράσεις που σκοπό έχουν να μεταβάλουν την τεχνολογική διάρθρωση και το μείγμα καυσίμων στον εν λόγω τομέα για τη μετάβαση προς μια κλιματικά ουδέτερη οικονομία. </w:t>
      </w:r>
    </w:p>
    <w:p w14:paraId="4A1B05AF" w14:textId="671ACED7" w:rsidR="001235DD" w:rsidRPr="00480232" w:rsidRDefault="001235DD" w:rsidP="00CC50B7">
      <w:pPr>
        <w:spacing w:after="0" w:line="360" w:lineRule="auto"/>
        <w:jc w:val="both"/>
        <w:rPr>
          <w:rFonts w:eastAsia="Calibri" w:cstheme="minorHAnsi"/>
          <w:bCs/>
          <w:color w:val="00000A"/>
        </w:rPr>
      </w:pPr>
      <w:r w:rsidRPr="00480232">
        <w:rPr>
          <w:rFonts w:eastAsia="Calibri" w:cstheme="minorHAnsi"/>
          <w:bCs/>
          <w:color w:val="00000A"/>
        </w:rPr>
        <w:t xml:space="preserve">Με την προτεινόμενη ρύθμιση παρέχεται νομοθετική εξουσιοδότηση στον Υπουργό Περιβάλλοντος και Ενέργειας και στον κατά περίπτωση συναρμόδιο Υπουργό για την έκδοση αποφάσεων, με τις οποίες δύνανται να προκηρύσσουν κάθε είδους δράσεις και προγράμματα με σκοπό την προώθηση της ηλεκτροκίνησης εντός της ελληνικής επικράτειας. </w:t>
      </w:r>
    </w:p>
    <w:p w14:paraId="09B5D595" w14:textId="037B1E42" w:rsidR="001235DD" w:rsidRPr="00480232" w:rsidRDefault="001235DD" w:rsidP="00CC50B7">
      <w:pPr>
        <w:spacing w:after="0" w:line="360" w:lineRule="auto"/>
        <w:jc w:val="both"/>
        <w:rPr>
          <w:rFonts w:cstheme="minorHAnsi"/>
        </w:rPr>
      </w:pPr>
      <w:r w:rsidRPr="00480232">
        <w:rPr>
          <w:rFonts w:eastAsia="Calibri" w:cstheme="minorHAnsi"/>
          <w:bCs/>
          <w:color w:val="00000A"/>
        </w:rPr>
        <w:t xml:space="preserve">Συγκεκριμένα, </w:t>
      </w:r>
      <w:r w:rsidRPr="00480232">
        <w:rPr>
          <w:rFonts w:eastAsia="Times New Roman" w:cstheme="minorHAnsi"/>
          <w:lang w:eastAsia="en-GB"/>
        </w:rPr>
        <w:t>με τις αποφάσεις αυτές θα καθορίζονται</w:t>
      </w:r>
      <w:r w:rsidRPr="00480232">
        <w:rPr>
          <w:rFonts w:cstheme="minorHAnsi"/>
        </w:rPr>
        <w:t xml:space="preserve"> κίνητρα </w:t>
      </w:r>
      <w:r w:rsidR="00067B5B" w:rsidRPr="00480232">
        <w:rPr>
          <w:rFonts w:cstheme="minorHAnsi"/>
        </w:rPr>
        <w:t xml:space="preserve">με τη μορφή απόδοσης ποσών </w:t>
      </w:r>
      <w:r w:rsidRPr="00480232">
        <w:rPr>
          <w:rFonts w:cstheme="minorHAnsi"/>
        </w:rPr>
        <w:t xml:space="preserve">με σκοπό τη διευκόλυνση της αγοράς φορτιστών Η/Ο και της αγοράς ή μίσθωσης όλων των κατηγοριών και τύπων οχημάτων αμιγώς ηλεκτρικών ή υβριδικών ηλεκτρικών εξωτερικής φόρτισης με εκπομπές ρύπων έως 50 </w:t>
      </w:r>
      <w:proofErr w:type="spellStart"/>
      <w:r w:rsidR="00C14E52">
        <w:rPr>
          <w:rFonts w:cstheme="minorHAnsi"/>
        </w:rPr>
        <w:t>γρ</w:t>
      </w:r>
      <w:proofErr w:type="spellEnd"/>
      <w:r w:rsidR="00C14E52">
        <w:rPr>
          <w:rFonts w:cstheme="minorHAnsi"/>
        </w:rPr>
        <w:t xml:space="preserve">. </w:t>
      </w:r>
      <w:r w:rsidRPr="00480232">
        <w:rPr>
          <w:rFonts w:cstheme="minorHAnsi"/>
        </w:rPr>
        <w:t>CO2/</w:t>
      </w:r>
      <w:r w:rsidR="007A6EDE" w:rsidRPr="00480232">
        <w:rPr>
          <w:rFonts w:cstheme="minorHAnsi"/>
        </w:rPr>
        <w:t>χλμ.</w:t>
      </w:r>
      <w:r w:rsidRPr="00480232">
        <w:rPr>
          <w:rFonts w:cstheme="minorHAnsi"/>
        </w:rPr>
        <w:t xml:space="preserve">, όπως </w:t>
      </w:r>
      <w:proofErr w:type="spellStart"/>
      <w:r w:rsidRPr="00480232">
        <w:rPr>
          <w:rFonts w:cstheme="minorHAnsi"/>
        </w:rPr>
        <w:t>δικύκλων</w:t>
      </w:r>
      <w:proofErr w:type="spellEnd"/>
      <w:r w:rsidRPr="00480232">
        <w:rPr>
          <w:rFonts w:cstheme="minorHAnsi"/>
        </w:rPr>
        <w:t xml:space="preserve">, τρικύκλων και ηλεκτρικών ποδηλάτων, καθώς και </w:t>
      </w:r>
      <w:r w:rsidRPr="00480232">
        <w:rPr>
          <w:rFonts w:eastAsia="Arial" w:cstheme="minorHAnsi"/>
          <w:color w:val="000000"/>
        </w:rPr>
        <w:t>Ε.Δ.Χ. – ΤΑΞΙ και οχημάτων μικτού βάρους έως 3,5 τόνων, αλλά και οποιασδήποτε άλλης κατηγορίας οριστεί με τις αποφάσεις αυτές</w:t>
      </w:r>
      <w:r w:rsidRPr="00480232">
        <w:rPr>
          <w:rFonts w:cstheme="minorHAnsi"/>
        </w:rPr>
        <w:t>. Με τις αποφάσεις θα καθορίζονται</w:t>
      </w:r>
      <w:r w:rsidRPr="00480232">
        <w:rPr>
          <w:rFonts w:eastAsia="Times New Roman" w:cstheme="minorHAnsi"/>
          <w:lang w:eastAsia="en-GB"/>
        </w:rPr>
        <w:t xml:space="preserve"> επίσης οι όροι, προϋποθέσεις, η</w:t>
      </w:r>
      <w:r w:rsidRPr="00480232">
        <w:rPr>
          <w:rFonts w:cstheme="minorHAnsi"/>
        </w:rPr>
        <w:t xml:space="preserve"> διάρκεια της δράσης, οι διαδικασίες αίτησης, ένταξης, υλοποίησης και ολοκλήρωσης των δράσεων αυτών, ο τρόπος απόδοσης και καταβολής των οικονομικών κινήτρων, καθώς και κάθε άλλη σχετική λεπτομέρεια για την εφαρμογή τους. </w:t>
      </w:r>
    </w:p>
    <w:p w14:paraId="1FCF61CA" w14:textId="77777777" w:rsidR="001235DD" w:rsidRPr="00480232" w:rsidRDefault="001235DD">
      <w:pPr>
        <w:spacing w:after="0" w:line="360" w:lineRule="auto"/>
        <w:jc w:val="both"/>
        <w:rPr>
          <w:rFonts w:cstheme="minorHAnsi"/>
        </w:rPr>
      </w:pPr>
      <w:r w:rsidRPr="00480232">
        <w:rPr>
          <w:rFonts w:cstheme="minorHAnsi"/>
        </w:rPr>
        <w:t xml:space="preserve">Με τις ίδιες αποφάσεις δύναται να διαμορφώνεται, επιπλέον, το πλαίσιο παροχής οικονομικών κινήτρων για την αντικατάσταση </w:t>
      </w:r>
      <w:proofErr w:type="spellStart"/>
      <w:r w:rsidRPr="00480232">
        <w:rPr>
          <w:rFonts w:cstheme="minorHAnsi"/>
        </w:rPr>
        <w:t>κυκλοφορούντων</w:t>
      </w:r>
      <w:proofErr w:type="spellEnd"/>
      <w:r w:rsidRPr="00480232">
        <w:rPr>
          <w:rFonts w:cstheme="minorHAnsi"/>
        </w:rPr>
        <w:t xml:space="preserve"> Ε.Δ.Χ.-ΤΑΞΙ οχημάτων με καινούργια αμιγώς Η/Ο ή με υβριδικά Η/Ο εξωτερικής φόρτισης με εκπομπές ρύπων έως 50 </w:t>
      </w:r>
      <w:proofErr w:type="spellStart"/>
      <w:r w:rsidRPr="00480232">
        <w:rPr>
          <w:rFonts w:cstheme="minorHAnsi"/>
        </w:rPr>
        <w:t>γρ</w:t>
      </w:r>
      <w:proofErr w:type="spellEnd"/>
      <w:r w:rsidRPr="00480232">
        <w:rPr>
          <w:rFonts w:cstheme="minorHAnsi"/>
        </w:rPr>
        <w:t>. CO2/</w:t>
      </w:r>
      <w:proofErr w:type="spellStart"/>
      <w:r w:rsidRPr="00480232">
        <w:rPr>
          <w:rFonts w:cstheme="minorHAnsi"/>
        </w:rPr>
        <w:t>χλμ</w:t>
      </w:r>
      <w:proofErr w:type="spellEnd"/>
      <w:r w:rsidRPr="00480232">
        <w:rPr>
          <w:rFonts w:cstheme="minorHAnsi"/>
        </w:rPr>
        <w:t xml:space="preserve">, προκειμένου να αυξηθεί το μερίδιο συμμετοχής των Η/Ο στο σύνολο του στόλου των Ε.Δ.Χ- ΤΑΞΙ, τα οποία έχουν ιδιαίτερα υψηλό μέσο όρο ηλικίας, με συνακόλουθη βελτίωση της ενεργειακής απόδοσης στον τομέα των επιβατικών οδικών μεταφορών. </w:t>
      </w:r>
    </w:p>
    <w:p w14:paraId="71E73FBF" w14:textId="7FEC717F" w:rsidR="001235DD" w:rsidRPr="00480232" w:rsidRDefault="001235DD">
      <w:pPr>
        <w:spacing w:after="0" w:line="360" w:lineRule="auto"/>
        <w:jc w:val="both"/>
        <w:rPr>
          <w:rFonts w:cstheme="minorHAnsi"/>
        </w:rPr>
      </w:pPr>
      <w:r w:rsidRPr="00480232">
        <w:rPr>
          <w:rFonts w:cstheme="minorHAnsi"/>
        </w:rPr>
        <w:t xml:space="preserve">Απαραίτητη προϋπόθεση για την εφαρμογή της δράσης είναι η προηγούμενη παράδοση του προς αντικατάσταση οχήματος σε σύστημα εναλλακτικής διαχείρισης ή σε σημείο συλλογής κατά την έννοια του άρθρου 2 του </w:t>
      </w:r>
      <w:proofErr w:type="spellStart"/>
      <w:r w:rsidRPr="00480232">
        <w:rPr>
          <w:rFonts w:cstheme="minorHAnsi"/>
        </w:rPr>
        <w:t>π.δ.</w:t>
      </w:r>
      <w:proofErr w:type="spellEnd"/>
      <w:r w:rsidRPr="00480232">
        <w:rPr>
          <w:rFonts w:cstheme="minorHAnsi"/>
        </w:rPr>
        <w:t xml:space="preserve"> 116/2004 (Α’ 81). </w:t>
      </w:r>
    </w:p>
    <w:p w14:paraId="4F8A1A45" w14:textId="50231616" w:rsidR="00DD4BCB" w:rsidRPr="00480232" w:rsidRDefault="001235DD">
      <w:pPr>
        <w:pStyle w:val="a4"/>
        <w:spacing w:after="0" w:line="360" w:lineRule="auto"/>
        <w:ind w:left="0"/>
        <w:jc w:val="both"/>
        <w:rPr>
          <w:rFonts w:cstheme="minorHAnsi"/>
        </w:rPr>
      </w:pPr>
      <w:r w:rsidRPr="00480232">
        <w:rPr>
          <w:rFonts w:cstheme="minorHAnsi"/>
        </w:rPr>
        <w:t xml:space="preserve">Με τις διατάξεις της παρ. </w:t>
      </w:r>
      <w:r w:rsidR="00A1058B" w:rsidRPr="00480232">
        <w:rPr>
          <w:rFonts w:cstheme="minorHAnsi"/>
        </w:rPr>
        <w:t>2</w:t>
      </w:r>
      <w:r w:rsidRPr="00480232">
        <w:rPr>
          <w:rFonts w:cstheme="minorHAnsi"/>
        </w:rPr>
        <w:t xml:space="preserve"> παρέχεται εξουσιοδότηση στους Υπουργούς Εσωτερικών, Υποδομών και Μεταφορών και Ψηφιακής Διακυβέρνησης για την έκδοση του ειδικού σήματος του άρθρου </w:t>
      </w:r>
      <w:r w:rsidR="001F06F4" w:rsidRPr="00480232">
        <w:rPr>
          <w:rFonts w:cstheme="minorHAnsi"/>
        </w:rPr>
        <w:t>3</w:t>
      </w:r>
      <w:r w:rsidRPr="00480232">
        <w:rPr>
          <w:rFonts w:cstheme="minorHAnsi"/>
        </w:rPr>
        <w:t xml:space="preserve">, με το οποίο τα οχήματα χαμηλών και μηδενικών εκπομπών θα </w:t>
      </w:r>
      <w:r w:rsidRPr="00480232">
        <w:rPr>
          <w:rFonts w:cstheme="minorHAnsi"/>
        </w:rPr>
        <w:lastRenderedPageBreak/>
        <w:t xml:space="preserve">δικαιούνται από </w:t>
      </w:r>
      <w:r w:rsidRPr="00480232">
        <w:rPr>
          <w:rFonts w:eastAsia="Calibri" w:cstheme="minorHAnsi"/>
          <w:bCs/>
          <w:color w:val="00000A"/>
        </w:rPr>
        <w:t>1.1.2021 και για διάστημα δύο ετών, δωρεάν στάθμευση σε θέσεις στάθμευσης προορισμένες για κατοίκους και σε ελεγχόμενες θέσεις στάθμευσης εντός όλης της ελληνικής επικρατείας. Με την απόφαση αυτή θα</w:t>
      </w:r>
      <w:r w:rsidRPr="00480232">
        <w:rPr>
          <w:rFonts w:cstheme="minorHAnsi"/>
        </w:rPr>
        <w:t xml:space="preserve"> ρυθμίζεται η διαδικασία εφοδιασμού των δικαιούχων με το ειδικό σήμα, οι τεχνικές προδιαγραφές </w:t>
      </w:r>
      <w:r w:rsidR="00DD4BCB" w:rsidRPr="00480232">
        <w:rPr>
          <w:rFonts w:cstheme="minorHAnsi"/>
        </w:rPr>
        <w:t xml:space="preserve">του σήματος και </w:t>
      </w:r>
      <w:r w:rsidRPr="00480232">
        <w:rPr>
          <w:rFonts w:cstheme="minorHAnsi"/>
        </w:rPr>
        <w:t>της ηλεκτρονικής εφαρμογής μέσω της οποίας θα υποβάλλεται η σχετική αίτηση και κάθε τεχνικό ή ειδικότερο θέμα σχετικά με την έκδοση, παραλαβή και λειτουργία του ειδικού σήματος.</w:t>
      </w:r>
    </w:p>
    <w:p w14:paraId="2A2F2DD0" w14:textId="1782E088" w:rsidR="00836F35" w:rsidRPr="00480232" w:rsidRDefault="00836F35">
      <w:pPr>
        <w:pStyle w:val="a4"/>
        <w:spacing w:after="0" w:line="360" w:lineRule="auto"/>
        <w:ind w:left="0"/>
        <w:jc w:val="both"/>
        <w:rPr>
          <w:rFonts w:eastAsia="Times New Roman" w:cstheme="minorHAnsi"/>
          <w:color w:val="000000"/>
          <w:lang w:eastAsia="en-GB"/>
        </w:rPr>
      </w:pPr>
      <w:r w:rsidRPr="00480232">
        <w:rPr>
          <w:rFonts w:eastAsia="Times New Roman" w:cstheme="minorHAnsi"/>
          <w:color w:val="000000"/>
          <w:lang w:eastAsia="en-GB"/>
        </w:rPr>
        <w:t>Με την</w:t>
      </w:r>
      <w:r w:rsidR="00DD4BCB" w:rsidRPr="00480232">
        <w:rPr>
          <w:rFonts w:eastAsia="Times New Roman" w:cstheme="minorHAnsi"/>
          <w:color w:val="000000"/>
          <w:lang w:eastAsia="en-GB"/>
        </w:rPr>
        <w:t xml:space="preserve"> προτεινόμενη διάταξη της παρ. </w:t>
      </w:r>
      <w:r w:rsidRPr="00480232">
        <w:rPr>
          <w:rFonts w:eastAsia="Times New Roman" w:cstheme="minorHAnsi"/>
          <w:color w:val="000000"/>
          <w:lang w:eastAsia="en-GB"/>
        </w:rPr>
        <w:t xml:space="preserve">3 παρέχεται εξουσιοδότηση στους Υπουργούς Οικονομικών, </w:t>
      </w:r>
      <w:r w:rsidR="00DD4BCB" w:rsidRPr="00480232">
        <w:rPr>
          <w:rFonts w:eastAsia="Times New Roman" w:cstheme="minorHAnsi"/>
          <w:color w:val="000000"/>
          <w:lang w:eastAsia="en-GB"/>
        </w:rPr>
        <w:t>Περιβάλλοντος και Ενέργειας και</w:t>
      </w:r>
      <w:r w:rsidRPr="00480232">
        <w:rPr>
          <w:rFonts w:eastAsia="Times New Roman" w:cstheme="minorHAnsi"/>
          <w:color w:val="000000"/>
          <w:lang w:eastAsia="en-GB"/>
        </w:rPr>
        <w:t xml:space="preserve"> Υποδομών και Μεταφορών, με κοινή τους απόφαση να εξειδικεύουν τον τρόπο και τη διαδικασία καταβολής, είσπραξης και απόδοσης του πε</w:t>
      </w:r>
      <w:r w:rsidR="00DD4BCB" w:rsidRPr="00480232">
        <w:rPr>
          <w:rFonts w:eastAsia="Times New Roman" w:cstheme="minorHAnsi"/>
          <w:color w:val="000000"/>
          <w:lang w:eastAsia="en-GB"/>
        </w:rPr>
        <w:t>ριβαλλοντικού τέλους του άρθρου 5</w:t>
      </w:r>
      <w:r w:rsidRPr="00480232">
        <w:rPr>
          <w:rFonts w:eastAsia="Times New Roman" w:cstheme="minorHAnsi"/>
          <w:color w:val="000000"/>
          <w:lang w:eastAsia="en-GB"/>
        </w:rPr>
        <w:t>, να καθορίζουν τους φορείς διαχείρισης και τον τρόπο διάθεσης των εσόδων, τις υποχρεώσεις των φορέων της αγοράς και των καταναλωτών, τους ελέγχους</w:t>
      </w:r>
      <w:r w:rsidR="0045373E">
        <w:rPr>
          <w:rFonts w:eastAsia="Times New Roman" w:cstheme="minorHAnsi"/>
          <w:color w:val="000000"/>
          <w:lang w:eastAsia="en-GB"/>
        </w:rPr>
        <w:t>,</w:t>
      </w:r>
      <w:r w:rsidRPr="00480232">
        <w:rPr>
          <w:rFonts w:eastAsia="Times New Roman" w:cstheme="minorHAnsi"/>
          <w:color w:val="000000"/>
          <w:lang w:eastAsia="en-GB"/>
        </w:rPr>
        <w:t xml:space="preserve"> τις επιβαλλόμενες κυρώσεις και τη διαδικασία αξιολόγησης των μέτρων, και κάθε άλλο ζήτημα προς τον σκοπό </w:t>
      </w:r>
      <w:r w:rsidR="00A1058B" w:rsidRPr="00480232">
        <w:rPr>
          <w:rFonts w:eastAsia="Times New Roman" w:cstheme="minorHAnsi"/>
          <w:color w:val="000000"/>
          <w:lang w:eastAsia="en-GB"/>
        </w:rPr>
        <w:t>εφαρμογής των συγκεκριμένων διατάξεων</w:t>
      </w:r>
      <w:r w:rsidRPr="00480232">
        <w:rPr>
          <w:rFonts w:eastAsia="Times New Roman" w:cstheme="minorHAnsi"/>
          <w:color w:val="000000"/>
          <w:lang w:eastAsia="en-GB"/>
        </w:rPr>
        <w:t>.</w:t>
      </w:r>
    </w:p>
    <w:p w14:paraId="5834A701" w14:textId="1C27A7A8" w:rsidR="008611DC" w:rsidRPr="00480232" w:rsidRDefault="001235DD">
      <w:pPr>
        <w:pStyle w:val="a4"/>
        <w:spacing w:after="0" w:line="360" w:lineRule="auto"/>
        <w:ind w:left="0"/>
        <w:jc w:val="both"/>
        <w:rPr>
          <w:rFonts w:eastAsia="Times New Roman" w:cstheme="minorHAnsi"/>
          <w:color w:val="000000"/>
          <w:lang w:eastAsia="zh-CN"/>
        </w:rPr>
      </w:pPr>
      <w:r w:rsidRPr="00480232">
        <w:rPr>
          <w:rFonts w:eastAsia="Times New Roman" w:cstheme="minorHAnsi"/>
          <w:color w:val="000000"/>
          <w:lang w:eastAsia="zh-CN"/>
        </w:rPr>
        <w:t xml:space="preserve">Με τις προτεινόμενες διατάξεις της παρ. </w:t>
      </w:r>
      <w:r w:rsidR="00965308" w:rsidRPr="0045373E">
        <w:rPr>
          <w:rFonts w:eastAsia="Times New Roman" w:cstheme="minorHAnsi"/>
          <w:color w:val="000000"/>
          <w:lang w:eastAsia="zh-CN"/>
        </w:rPr>
        <w:t>4</w:t>
      </w:r>
      <w:r w:rsidR="00C96C10" w:rsidRPr="00480232">
        <w:rPr>
          <w:rFonts w:eastAsia="Times New Roman" w:cstheme="minorHAnsi"/>
          <w:color w:val="000000"/>
          <w:lang w:eastAsia="zh-CN"/>
        </w:rPr>
        <w:t xml:space="preserve"> </w:t>
      </w:r>
      <w:r w:rsidRPr="00480232">
        <w:rPr>
          <w:rFonts w:eastAsia="Times New Roman" w:cstheme="minorHAnsi"/>
          <w:color w:val="000000"/>
          <w:lang w:eastAsia="zh-CN"/>
        </w:rPr>
        <w:t xml:space="preserve">παρέχεται εξουσιοδότηση στον Υπουργό Περιβάλλοντος και Ενέργειας και στον κατά περίπτωση αρμόδιο Υπουργό για την έκδοση απόφασης με την οποία θα ρυθμίζονται ειδικότερα θέματα σχετικά με την </w:t>
      </w:r>
      <w:r w:rsidR="008611DC" w:rsidRPr="00480232">
        <w:rPr>
          <w:rFonts w:eastAsia="Times New Roman" w:cstheme="minorHAnsi"/>
          <w:color w:val="000000"/>
          <w:lang w:eastAsia="zh-CN"/>
        </w:rPr>
        <w:t>εποπτεία</w:t>
      </w:r>
      <w:r w:rsidRPr="00480232">
        <w:rPr>
          <w:rFonts w:eastAsia="Times New Roman" w:cstheme="minorHAnsi"/>
          <w:color w:val="000000"/>
          <w:lang w:eastAsia="zh-CN"/>
        </w:rPr>
        <w:t xml:space="preserve"> της αγοράς ηλεκτροκίνησης, τα αρμόδια όργανα ελέγχου της αγοράς και τις διαδικασίες διεξαγωγής του ελέγχου των φορέων αυτής, όπως και κάθε ειδικότερο θέμα για την οργάνωση και </w:t>
      </w:r>
      <w:r w:rsidR="00F4011F" w:rsidRPr="0045373E">
        <w:rPr>
          <w:rFonts w:eastAsia="Times New Roman" w:cstheme="minorHAnsi"/>
          <w:color w:val="000000"/>
          <w:lang w:eastAsia="zh-CN"/>
        </w:rPr>
        <w:t>την εποπτεία της αγοράς</w:t>
      </w:r>
      <w:r w:rsidRPr="00480232">
        <w:rPr>
          <w:rFonts w:eastAsia="Times New Roman" w:cstheme="minorHAnsi"/>
          <w:color w:val="000000"/>
          <w:lang w:eastAsia="zh-CN"/>
        </w:rPr>
        <w:t xml:space="preserve">, </w:t>
      </w:r>
      <w:r w:rsidR="0045373E">
        <w:rPr>
          <w:rFonts w:eastAsia="Times New Roman" w:cstheme="minorHAnsi"/>
          <w:color w:val="000000"/>
          <w:lang w:eastAsia="zh-CN"/>
        </w:rPr>
        <w:t xml:space="preserve">σύμφωνα με το άρθρο 12, </w:t>
      </w:r>
      <w:r w:rsidRPr="00480232">
        <w:rPr>
          <w:rFonts w:eastAsia="Times New Roman" w:cstheme="minorHAnsi"/>
          <w:color w:val="000000"/>
          <w:lang w:eastAsia="zh-CN"/>
        </w:rPr>
        <w:t>συμπεριλαμβανομένων θεμάτων σχετικών με την επιβολή κυρώσεων ή προστίμων</w:t>
      </w:r>
      <w:r w:rsidR="008611DC" w:rsidRPr="00480232">
        <w:rPr>
          <w:rFonts w:eastAsia="Times New Roman" w:cstheme="minorHAnsi"/>
          <w:color w:val="000000"/>
          <w:lang w:eastAsia="zh-CN"/>
        </w:rPr>
        <w:t>.</w:t>
      </w:r>
    </w:p>
    <w:p w14:paraId="6E0B1374" w14:textId="59AE3C74" w:rsidR="00A95FF5" w:rsidRPr="00480232" w:rsidRDefault="001235DD">
      <w:pPr>
        <w:pStyle w:val="a4"/>
        <w:spacing w:after="0" w:line="360" w:lineRule="auto"/>
        <w:ind w:left="0"/>
        <w:jc w:val="both"/>
        <w:rPr>
          <w:rFonts w:eastAsia="Times New Roman" w:cstheme="minorHAnsi"/>
          <w:color w:val="000000"/>
          <w:lang w:eastAsia="zh-CN"/>
        </w:rPr>
      </w:pPr>
      <w:r w:rsidRPr="00480232">
        <w:rPr>
          <w:rFonts w:eastAsia="Times New Roman" w:cstheme="minorHAnsi"/>
          <w:color w:val="000000"/>
          <w:lang w:eastAsia="zh-CN"/>
        </w:rPr>
        <w:t xml:space="preserve">Με την παρ. </w:t>
      </w:r>
      <w:r w:rsidR="00965308" w:rsidRPr="0045373E">
        <w:rPr>
          <w:rFonts w:eastAsia="Times New Roman" w:cstheme="minorHAnsi"/>
          <w:color w:val="000000"/>
          <w:lang w:eastAsia="zh-CN"/>
        </w:rPr>
        <w:t>5</w:t>
      </w:r>
      <w:r w:rsidRPr="00480232">
        <w:rPr>
          <w:rFonts w:eastAsia="Times New Roman" w:cstheme="minorHAnsi"/>
          <w:color w:val="000000"/>
          <w:lang w:eastAsia="zh-CN"/>
        </w:rPr>
        <w:t xml:space="preserve"> δίδεται εξουσιοδότηση στους Υπουργούς Υποδομών και Μεταφορών</w:t>
      </w:r>
      <w:r w:rsidR="0045373E">
        <w:rPr>
          <w:rFonts w:eastAsia="Times New Roman" w:cstheme="minorHAnsi"/>
          <w:color w:val="000000"/>
          <w:lang w:eastAsia="zh-CN"/>
        </w:rPr>
        <w:t>,</w:t>
      </w:r>
      <w:r w:rsidRPr="00480232">
        <w:rPr>
          <w:rFonts w:eastAsia="Times New Roman" w:cstheme="minorHAnsi"/>
          <w:color w:val="000000"/>
          <w:lang w:eastAsia="zh-CN"/>
        </w:rPr>
        <w:t xml:space="preserve"> Οικονομικών </w:t>
      </w:r>
      <w:r w:rsidR="00A51257" w:rsidRPr="00480232">
        <w:rPr>
          <w:rFonts w:eastAsia="Times New Roman" w:cstheme="minorHAnsi"/>
          <w:color w:val="000000"/>
          <w:lang w:eastAsia="zh-CN"/>
        </w:rPr>
        <w:t xml:space="preserve">και Ψηφιακής Διακυβέρνησης </w:t>
      </w:r>
      <w:r w:rsidR="00000E62" w:rsidRPr="00480232">
        <w:rPr>
          <w:rFonts w:eastAsia="Times New Roman" w:cstheme="minorHAnsi"/>
          <w:color w:val="000000"/>
          <w:lang w:eastAsia="zh-CN"/>
        </w:rPr>
        <w:t xml:space="preserve">να </w:t>
      </w:r>
      <w:r w:rsidRPr="00480232">
        <w:rPr>
          <w:rFonts w:eastAsia="Times New Roman" w:cstheme="minorHAnsi"/>
          <w:color w:val="000000"/>
          <w:lang w:eastAsia="zh-CN"/>
        </w:rPr>
        <w:t>καθορίζεται κάθε θέμα σχετικό με την εφαρμογή του</w:t>
      </w:r>
      <w:r w:rsidR="00000E62" w:rsidRPr="00480232">
        <w:rPr>
          <w:rFonts w:eastAsia="Times New Roman" w:cstheme="minorHAnsi"/>
          <w:color w:val="000000"/>
          <w:lang w:eastAsia="zh-CN"/>
        </w:rPr>
        <w:t xml:space="preserve"> Μ</w:t>
      </w:r>
      <w:r w:rsidR="0045373E">
        <w:rPr>
          <w:rFonts w:eastAsia="Times New Roman" w:cstheme="minorHAnsi"/>
          <w:color w:val="000000"/>
          <w:lang w:eastAsia="zh-CN"/>
        </w:rPr>
        <w:t>.</w:t>
      </w:r>
      <w:r w:rsidR="00000E62" w:rsidRPr="00480232">
        <w:rPr>
          <w:rFonts w:eastAsia="Times New Roman" w:cstheme="minorHAnsi"/>
          <w:color w:val="000000"/>
          <w:lang w:eastAsia="zh-CN"/>
        </w:rPr>
        <w:t>Υ</w:t>
      </w:r>
      <w:r w:rsidR="0045373E">
        <w:rPr>
          <w:rFonts w:eastAsia="Times New Roman" w:cstheme="minorHAnsi"/>
          <w:color w:val="000000"/>
          <w:lang w:eastAsia="zh-CN"/>
        </w:rPr>
        <w:t>.</w:t>
      </w:r>
      <w:r w:rsidR="00000E62" w:rsidRPr="00480232">
        <w:rPr>
          <w:rFonts w:eastAsia="Times New Roman" w:cstheme="minorHAnsi"/>
          <w:color w:val="000000"/>
          <w:lang w:eastAsia="zh-CN"/>
        </w:rPr>
        <w:t>Φ</w:t>
      </w:r>
      <w:r w:rsidR="0045373E">
        <w:rPr>
          <w:rFonts w:eastAsia="Times New Roman" w:cstheme="minorHAnsi"/>
          <w:color w:val="000000"/>
          <w:lang w:eastAsia="zh-CN"/>
        </w:rPr>
        <w:t>.</w:t>
      </w:r>
      <w:r w:rsidR="00000E62" w:rsidRPr="00480232">
        <w:rPr>
          <w:rFonts w:eastAsia="Times New Roman" w:cstheme="minorHAnsi"/>
          <w:color w:val="000000"/>
          <w:lang w:eastAsia="zh-CN"/>
        </w:rPr>
        <w:t>Α</w:t>
      </w:r>
      <w:r w:rsidR="0045373E">
        <w:rPr>
          <w:rFonts w:eastAsia="Times New Roman" w:cstheme="minorHAnsi"/>
          <w:color w:val="000000"/>
          <w:lang w:eastAsia="zh-CN"/>
        </w:rPr>
        <w:t>.</w:t>
      </w:r>
      <w:r w:rsidR="00000E62" w:rsidRPr="00480232">
        <w:rPr>
          <w:rFonts w:eastAsia="Times New Roman" w:cstheme="minorHAnsi"/>
          <w:color w:val="000000"/>
          <w:lang w:eastAsia="zh-CN"/>
        </w:rPr>
        <w:t>Η</w:t>
      </w:r>
      <w:r w:rsidR="0045373E">
        <w:rPr>
          <w:rFonts w:eastAsia="Times New Roman" w:cstheme="minorHAnsi"/>
          <w:color w:val="000000"/>
          <w:lang w:eastAsia="zh-CN"/>
        </w:rPr>
        <w:t>.</w:t>
      </w:r>
      <w:r w:rsidR="00000E62" w:rsidRPr="00480232">
        <w:rPr>
          <w:rFonts w:eastAsia="Times New Roman" w:cstheme="minorHAnsi"/>
          <w:color w:val="000000"/>
          <w:lang w:eastAsia="zh-CN"/>
        </w:rPr>
        <w:t xml:space="preserve"> του</w:t>
      </w:r>
      <w:r w:rsidRPr="00480232">
        <w:rPr>
          <w:rFonts w:eastAsia="Times New Roman" w:cstheme="minorHAnsi"/>
          <w:color w:val="000000"/>
          <w:lang w:eastAsia="zh-CN"/>
        </w:rPr>
        <w:t xml:space="preserve"> άρθρου</w:t>
      </w:r>
      <w:r w:rsidR="00000E62" w:rsidRPr="00480232">
        <w:rPr>
          <w:rFonts w:eastAsia="Times New Roman" w:cstheme="minorHAnsi"/>
          <w:color w:val="000000"/>
          <w:lang w:eastAsia="zh-CN"/>
        </w:rPr>
        <w:t xml:space="preserve"> 1</w:t>
      </w:r>
      <w:r w:rsidR="00222641" w:rsidRPr="0045373E">
        <w:rPr>
          <w:rFonts w:eastAsia="Times New Roman" w:cstheme="minorHAnsi"/>
          <w:color w:val="000000"/>
          <w:lang w:eastAsia="zh-CN"/>
        </w:rPr>
        <w:t>3</w:t>
      </w:r>
      <w:r w:rsidRPr="00480232">
        <w:rPr>
          <w:rFonts w:eastAsia="Times New Roman" w:cstheme="minorHAnsi"/>
          <w:color w:val="000000"/>
          <w:lang w:eastAsia="zh-CN"/>
        </w:rPr>
        <w:t>, ιδίως για το είδος και</w:t>
      </w:r>
      <w:r w:rsidR="00E0158B" w:rsidRPr="0045373E">
        <w:rPr>
          <w:rFonts w:eastAsia="Times New Roman" w:cstheme="minorHAnsi"/>
          <w:color w:val="000000"/>
          <w:lang w:eastAsia="zh-CN"/>
        </w:rPr>
        <w:t xml:space="preserve"> </w:t>
      </w:r>
      <w:r w:rsidRPr="00480232">
        <w:rPr>
          <w:rFonts w:eastAsia="Times New Roman" w:cstheme="minorHAnsi"/>
          <w:color w:val="000000"/>
          <w:lang w:eastAsia="zh-CN"/>
        </w:rPr>
        <w:t xml:space="preserve">το ύψος της τιμής </w:t>
      </w:r>
      <w:r w:rsidR="00A95FF5" w:rsidRPr="00480232">
        <w:rPr>
          <w:rFonts w:eastAsia="Times New Roman" w:cstheme="minorHAnsi"/>
          <w:color w:val="000000"/>
          <w:lang w:eastAsia="zh-CN"/>
        </w:rPr>
        <w:t xml:space="preserve">και </w:t>
      </w:r>
      <w:r w:rsidR="0045373E">
        <w:rPr>
          <w:rFonts w:eastAsia="Times New Roman" w:cstheme="minorHAnsi"/>
          <w:color w:val="000000"/>
          <w:lang w:eastAsia="zh-CN"/>
        </w:rPr>
        <w:t xml:space="preserve">την </w:t>
      </w:r>
      <w:r w:rsidR="00A95FF5" w:rsidRPr="00480232">
        <w:rPr>
          <w:rFonts w:eastAsia="Times New Roman" w:cstheme="minorHAnsi"/>
          <w:color w:val="000000"/>
          <w:lang w:eastAsia="zh-CN"/>
        </w:rPr>
        <w:t xml:space="preserve">αναπροσαρμογή του </w:t>
      </w:r>
      <w:proofErr w:type="spellStart"/>
      <w:r w:rsidRPr="00480232">
        <w:rPr>
          <w:rFonts w:eastAsia="Times New Roman" w:cstheme="minorHAnsi"/>
          <w:color w:val="000000"/>
          <w:lang w:eastAsia="zh-CN"/>
        </w:rPr>
        <w:t>παραβόλου</w:t>
      </w:r>
      <w:proofErr w:type="spellEnd"/>
      <w:r w:rsidR="00F72579" w:rsidRPr="00480232">
        <w:rPr>
          <w:rFonts w:eastAsia="Times New Roman" w:cstheme="minorHAnsi"/>
          <w:color w:val="000000"/>
          <w:lang w:eastAsia="zh-CN"/>
        </w:rPr>
        <w:t xml:space="preserve"> εγγραφής</w:t>
      </w:r>
      <w:r w:rsidRPr="00480232">
        <w:rPr>
          <w:rFonts w:eastAsia="Times New Roman" w:cstheme="minorHAnsi"/>
          <w:color w:val="000000"/>
          <w:lang w:eastAsia="zh-CN"/>
        </w:rPr>
        <w:t xml:space="preserve">, καθώς και τον τρόπο και τη διαδικασία καταβολής, είσπραξης και απόδοσής του, </w:t>
      </w:r>
      <w:r w:rsidR="00A95FF5" w:rsidRPr="00480232">
        <w:rPr>
          <w:rFonts w:eastAsia="Times New Roman" w:cstheme="minorHAnsi"/>
          <w:color w:val="000000"/>
          <w:lang w:eastAsia="zh-CN"/>
        </w:rPr>
        <w:t xml:space="preserve">αλλά και </w:t>
      </w:r>
      <w:r w:rsidR="00A95FF5" w:rsidRPr="00480232">
        <w:rPr>
          <w:rFonts w:eastAsia="Times New Roman" w:cstheme="minorHAnsi"/>
          <w:bCs/>
          <w:lang w:eastAsia="zh-CN"/>
        </w:rPr>
        <w:t>τη διασύνδεση με άλλα μητρώα και εφαρμογές του δημοσίου τομέα και τις τεχνικές λεπτομέρειες λειτουργίας του Μ.Υ.Φ.Α.Η</w:t>
      </w:r>
      <w:r w:rsidR="00F72579" w:rsidRPr="00480232">
        <w:rPr>
          <w:rFonts w:eastAsia="Times New Roman" w:cstheme="minorHAnsi"/>
          <w:bCs/>
          <w:lang w:eastAsia="zh-CN"/>
        </w:rPr>
        <w:t>.</w:t>
      </w:r>
      <w:r w:rsidR="0045373E">
        <w:rPr>
          <w:rFonts w:eastAsia="Times New Roman" w:cstheme="minorHAnsi"/>
          <w:bCs/>
          <w:lang w:eastAsia="zh-CN"/>
        </w:rPr>
        <w:t>.</w:t>
      </w:r>
    </w:p>
    <w:p w14:paraId="625F82B0" w14:textId="09D23485" w:rsidR="002A5D01" w:rsidRPr="00480232" w:rsidRDefault="001235DD">
      <w:pPr>
        <w:pStyle w:val="a4"/>
        <w:spacing w:after="0" w:line="360" w:lineRule="auto"/>
        <w:ind w:left="0"/>
        <w:jc w:val="both"/>
        <w:rPr>
          <w:rFonts w:eastAsia="Times New Roman" w:cstheme="minorHAnsi"/>
          <w:color w:val="000000"/>
          <w:lang w:eastAsia="zh-CN"/>
        </w:rPr>
      </w:pPr>
      <w:r w:rsidRPr="00480232">
        <w:rPr>
          <w:rFonts w:eastAsia="Times New Roman" w:cstheme="minorHAnsi"/>
          <w:bCs/>
          <w:color w:val="00000A"/>
        </w:rPr>
        <w:t xml:space="preserve">Με την παρ. </w:t>
      </w:r>
      <w:r w:rsidR="00965308" w:rsidRPr="0045373E">
        <w:rPr>
          <w:rFonts w:eastAsia="Times New Roman" w:cstheme="minorHAnsi"/>
          <w:bCs/>
          <w:color w:val="00000A"/>
        </w:rPr>
        <w:t>6</w:t>
      </w:r>
      <w:r w:rsidRPr="00480232">
        <w:rPr>
          <w:rFonts w:eastAsia="Times New Roman" w:cstheme="minorHAnsi"/>
          <w:bCs/>
          <w:color w:val="00000A"/>
        </w:rPr>
        <w:t xml:space="preserve"> προβλέπεται εξουσιοδοτική</w:t>
      </w:r>
      <w:r w:rsidR="0045373E">
        <w:rPr>
          <w:rFonts w:eastAsia="Times New Roman" w:cstheme="minorHAnsi"/>
          <w:bCs/>
          <w:color w:val="00000A"/>
        </w:rPr>
        <w:t xml:space="preserve"> διάταξη</w:t>
      </w:r>
      <w:r w:rsidRPr="00480232">
        <w:rPr>
          <w:rFonts w:eastAsia="Times New Roman" w:cstheme="minorHAnsi"/>
          <w:bCs/>
          <w:color w:val="00000A"/>
        </w:rPr>
        <w:t xml:space="preserve"> για την έκδοση </w:t>
      </w:r>
      <w:r w:rsidR="0045373E">
        <w:rPr>
          <w:rFonts w:eastAsia="Times New Roman" w:cstheme="minorHAnsi"/>
          <w:bCs/>
          <w:color w:val="00000A"/>
        </w:rPr>
        <w:t>κοινής</w:t>
      </w:r>
      <w:r w:rsidR="0045373E" w:rsidRPr="00480232">
        <w:rPr>
          <w:rFonts w:eastAsia="Times New Roman" w:cstheme="minorHAnsi"/>
          <w:bCs/>
          <w:color w:val="00000A"/>
        </w:rPr>
        <w:t xml:space="preserve"> </w:t>
      </w:r>
      <w:r w:rsidRPr="00480232">
        <w:rPr>
          <w:rFonts w:eastAsia="Times New Roman" w:cstheme="minorHAnsi"/>
          <w:bCs/>
          <w:color w:val="00000A"/>
        </w:rPr>
        <w:t>απόφασης τ</w:t>
      </w:r>
      <w:r w:rsidR="0045373E">
        <w:rPr>
          <w:rFonts w:eastAsia="Times New Roman" w:cstheme="minorHAnsi"/>
          <w:bCs/>
          <w:color w:val="00000A"/>
        </w:rPr>
        <w:t>ων</w:t>
      </w:r>
      <w:r w:rsidRPr="00480232">
        <w:rPr>
          <w:rFonts w:eastAsia="Times New Roman" w:cstheme="minorHAnsi"/>
          <w:bCs/>
          <w:color w:val="00000A"/>
        </w:rPr>
        <w:t xml:space="preserve"> Υπουργ</w:t>
      </w:r>
      <w:r w:rsidR="0045373E">
        <w:rPr>
          <w:rFonts w:eastAsia="Times New Roman" w:cstheme="minorHAnsi"/>
          <w:bCs/>
          <w:color w:val="00000A"/>
        </w:rPr>
        <w:t>ών</w:t>
      </w:r>
      <w:r w:rsidRPr="00480232">
        <w:rPr>
          <w:rFonts w:eastAsia="Times New Roman" w:cstheme="minorHAnsi"/>
          <w:bCs/>
          <w:color w:val="00000A"/>
        </w:rPr>
        <w:t xml:space="preserve"> Υποδομών και Μεταφορών</w:t>
      </w:r>
      <w:r w:rsidR="00095195" w:rsidRPr="00480232">
        <w:rPr>
          <w:rFonts w:eastAsia="Times New Roman" w:cstheme="minorHAnsi"/>
          <w:bCs/>
          <w:color w:val="00000A"/>
        </w:rPr>
        <w:t xml:space="preserve"> και Περιβάλλοντος και Ενέργειας</w:t>
      </w:r>
      <w:r w:rsidRPr="00480232">
        <w:rPr>
          <w:rFonts w:eastAsia="Times New Roman" w:cstheme="minorHAnsi"/>
          <w:bCs/>
          <w:color w:val="00000A"/>
        </w:rPr>
        <w:t xml:space="preserve">, με την οποία θα μπορούν να επανακαθορίζονται τα στατικά, δυναμικά και απολογιστικά/λειτουργικά </w:t>
      </w:r>
      <w:r w:rsidRPr="00480232">
        <w:rPr>
          <w:rFonts w:eastAsia="Times New Roman" w:cstheme="minorHAnsi"/>
          <w:bCs/>
          <w:color w:val="00000A"/>
        </w:rPr>
        <w:lastRenderedPageBreak/>
        <w:t xml:space="preserve">δεδομένα </w:t>
      </w:r>
      <w:r w:rsidR="0045373E">
        <w:rPr>
          <w:rFonts w:eastAsia="Times New Roman" w:cstheme="minorHAnsi"/>
          <w:bCs/>
          <w:color w:val="00000A"/>
        </w:rPr>
        <w:t>κατά το άρθρο</w:t>
      </w:r>
      <w:r w:rsidR="00222641" w:rsidRPr="0045373E">
        <w:rPr>
          <w:rFonts w:eastAsia="Times New Roman" w:cstheme="minorHAnsi"/>
          <w:bCs/>
          <w:color w:val="00000A"/>
        </w:rPr>
        <w:t xml:space="preserve"> 14 </w:t>
      </w:r>
      <w:r w:rsidRPr="00480232">
        <w:rPr>
          <w:rFonts w:eastAsia="Times New Roman" w:cstheme="minorHAnsi"/>
          <w:bCs/>
          <w:color w:val="00000A"/>
        </w:rPr>
        <w:t xml:space="preserve">που θα αποστέλλονται στο Μητρώο Υποδομών και Φορέων Αγοράς Ηλεκτροκίνησης, καθιστώντας το Μ.Υ.Φ.Α.Η. περισσότερο λειτουργικό και ευέλικτο στις νέες απαιτήσεις, αλλά και να επανακαθορίζονται τα δικαιώματα πρόσβασης σε αυτό για εποπτικούς και στατιστικούς λόγους. </w:t>
      </w:r>
      <w:r w:rsidR="00E44688" w:rsidRPr="00480232">
        <w:rPr>
          <w:rFonts w:eastAsia="Times New Roman" w:cstheme="minorHAnsi"/>
          <w:color w:val="000000"/>
          <w:lang w:eastAsia="zh-CN"/>
        </w:rPr>
        <w:t xml:space="preserve">Η εξουσιοδότηση καταλαμβάνει επίσης και θέματα </w:t>
      </w:r>
      <w:r w:rsidRPr="00480232">
        <w:rPr>
          <w:rFonts w:eastAsia="Times New Roman" w:cstheme="minorHAnsi"/>
          <w:color w:val="000000"/>
          <w:lang w:eastAsia="zh-CN"/>
        </w:rPr>
        <w:t xml:space="preserve">σχετικά με τη διαχείριση και αποστολή των δεδομένων, που αφορούν στη λειτουργία των φορέων της αγοράς και στα σημεία επαναφόρτισης Η/Ο, </w:t>
      </w:r>
      <w:r w:rsidR="00E44688" w:rsidRPr="00480232">
        <w:rPr>
          <w:rFonts w:eastAsia="Times New Roman" w:cstheme="minorHAnsi"/>
          <w:color w:val="000000"/>
          <w:lang w:eastAsia="zh-CN"/>
        </w:rPr>
        <w:t>καθώς και</w:t>
      </w:r>
      <w:r w:rsidRPr="00480232">
        <w:rPr>
          <w:rFonts w:eastAsia="Times New Roman" w:cstheme="minorHAnsi"/>
          <w:color w:val="000000"/>
          <w:lang w:eastAsia="zh-CN"/>
        </w:rPr>
        <w:t xml:space="preserve"> ζητήματα σχετικά με τα δικαιώματα πρόσβασης στο Μ.Υ.Φ.Α.Η. των ενδιαφερομένων μερών.</w:t>
      </w:r>
    </w:p>
    <w:p w14:paraId="766ACDDA" w14:textId="7E1AD68C" w:rsidR="001235DD" w:rsidRPr="00480232" w:rsidRDefault="001235DD">
      <w:pPr>
        <w:pStyle w:val="a4"/>
        <w:spacing w:after="0" w:line="360" w:lineRule="auto"/>
        <w:ind w:left="0"/>
        <w:jc w:val="both"/>
        <w:rPr>
          <w:rFonts w:cstheme="minorHAnsi"/>
          <w:lang w:eastAsia="en-GB"/>
        </w:rPr>
      </w:pPr>
      <w:r w:rsidRPr="00480232">
        <w:rPr>
          <w:rFonts w:eastAsia="Times New Roman" w:cstheme="minorHAnsi"/>
          <w:color w:val="000000"/>
          <w:lang w:eastAsia="zh-CN"/>
        </w:rPr>
        <w:t xml:space="preserve">Με τις προτεινόμενες διατάξεις της παρ. </w:t>
      </w:r>
      <w:r w:rsidR="00965308" w:rsidRPr="0045373E">
        <w:rPr>
          <w:rFonts w:eastAsia="Times New Roman" w:cstheme="minorHAnsi"/>
          <w:color w:val="000000"/>
          <w:lang w:eastAsia="zh-CN"/>
        </w:rPr>
        <w:t>7</w:t>
      </w:r>
      <w:r w:rsidRPr="00480232">
        <w:rPr>
          <w:rFonts w:eastAsia="Times New Roman" w:cstheme="minorHAnsi"/>
          <w:color w:val="000000"/>
          <w:lang w:eastAsia="zh-CN"/>
        </w:rPr>
        <w:t xml:space="preserve"> </w:t>
      </w:r>
      <w:r w:rsidRPr="00480232">
        <w:rPr>
          <w:rFonts w:cstheme="minorHAnsi"/>
          <w:lang w:eastAsia="en-GB"/>
        </w:rPr>
        <w:t xml:space="preserve">παρέχεται εξουσιοδότηση στον Υπουργό Περιβάλλοντος και Ενέργειας και στον κατά περίπτωση αρμόδιο Υπουργό, σε περίπτωση που κριθεί απαραίτητο, </w:t>
      </w:r>
      <w:r w:rsidR="00965308" w:rsidRPr="0045373E">
        <w:rPr>
          <w:rFonts w:cstheme="minorHAnsi"/>
          <w:lang w:eastAsia="en-GB"/>
        </w:rPr>
        <w:t xml:space="preserve">να </w:t>
      </w:r>
      <w:r w:rsidRPr="00480232">
        <w:rPr>
          <w:rFonts w:cstheme="minorHAnsi"/>
          <w:lang w:eastAsia="en-GB"/>
        </w:rPr>
        <w:t xml:space="preserve">προβλέψουν μέτρα και δράσεις για την ενίσχυση της επάρκειας των υποδομών επαναφόρτισης Η/Ο, τη διάρκεια αυτών, τις διαδικασίες υλοποίησης των μέτρων και ολοκλήρωσης αυτών, τους όρους, προϋποθέσεις, καθώς και κάθε άλλη λεπτομέρεια για την εφαρμογή </w:t>
      </w:r>
      <w:r w:rsidR="002A5D01" w:rsidRPr="00480232">
        <w:rPr>
          <w:rFonts w:cstheme="minorHAnsi"/>
          <w:lang w:eastAsia="en-GB"/>
        </w:rPr>
        <w:t xml:space="preserve">τους, στο πλαίσιο της παρακολούθησης και αξιολόγησης της αποτελεσματικότητας του μοντέλου ανάπτυξης των δημοσίως </w:t>
      </w:r>
      <w:proofErr w:type="spellStart"/>
      <w:r w:rsidR="002A5D01" w:rsidRPr="00480232">
        <w:rPr>
          <w:rFonts w:cstheme="minorHAnsi"/>
          <w:lang w:eastAsia="en-GB"/>
        </w:rPr>
        <w:t>προσβάσιμων</w:t>
      </w:r>
      <w:proofErr w:type="spellEnd"/>
      <w:r w:rsidR="002A5D01" w:rsidRPr="00480232">
        <w:rPr>
          <w:rFonts w:cstheme="minorHAnsi"/>
          <w:lang w:eastAsia="en-GB"/>
        </w:rPr>
        <w:t xml:space="preserve"> υποδομών φόρτισης σύμφωνα με το άρθρο 16. </w:t>
      </w:r>
    </w:p>
    <w:p w14:paraId="1B8085A1" w14:textId="001DDC87" w:rsidR="00E2756C" w:rsidRPr="00480232" w:rsidRDefault="001235DD">
      <w:pPr>
        <w:pStyle w:val="a4"/>
        <w:spacing w:after="0" w:line="360" w:lineRule="auto"/>
        <w:ind w:left="0"/>
        <w:jc w:val="both"/>
        <w:rPr>
          <w:rFonts w:eastAsia="Times New Roman" w:cstheme="minorHAnsi"/>
          <w:color w:val="000000"/>
          <w:lang w:eastAsia="zh-CN"/>
        </w:rPr>
      </w:pPr>
      <w:r w:rsidRPr="00480232">
        <w:rPr>
          <w:rFonts w:eastAsia="Times New Roman" w:cstheme="minorHAnsi"/>
          <w:color w:val="000000"/>
          <w:lang w:eastAsia="zh-CN"/>
        </w:rPr>
        <w:t xml:space="preserve">Με τις προτεινόμενες διατάξεις της παρ. </w:t>
      </w:r>
      <w:r w:rsidR="00965308" w:rsidRPr="0045373E">
        <w:rPr>
          <w:rFonts w:eastAsia="Times New Roman" w:cstheme="minorHAnsi"/>
          <w:color w:val="000000"/>
          <w:lang w:eastAsia="zh-CN"/>
        </w:rPr>
        <w:t>8</w:t>
      </w:r>
      <w:r w:rsidRPr="00480232">
        <w:rPr>
          <w:rFonts w:eastAsia="Times New Roman" w:cstheme="minorHAnsi"/>
          <w:color w:val="000000"/>
          <w:lang w:eastAsia="zh-CN"/>
        </w:rPr>
        <w:t xml:space="preserve"> και προς τον σκοπό της συνολικής ρύθμισης των προδιαγραφών των Σ.Φ.Η.Ο.</w:t>
      </w:r>
      <w:r w:rsidR="00B53BE5" w:rsidRPr="00480232">
        <w:rPr>
          <w:rFonts w:eastAsia="Times New Roman" w:cstheme="minorHAnsi"/>
          <w:color w:val="000000"/>
          <w:lang w:eastAsia="zh-CN"/>
        </w:rPr>
        <w:t xml:space="preserve"> για την υποβοήθηση του έργου της τοπικής αυτοδιοίκησης</w:t>
      </w:r>
      <w:r w:rsidRPr="00480232">
        <w:rPr>
          <w:rFonts w:eastAsia="Times New Roman" w:cstheme="minorHAnsi"/>
          <w:color w:val="000000"/>
          <w:lang w:eastAsia="zh-CN"/>
        </w:rPr>
        <w:t>, παρέχεται εξουσιοδότηση στον Υπουργό Περιβάλλοντος και Ενέργειας, ώστε, με απόφασή του, να μπορεί να καθορίζεται κάθε λεπτομέρεια για την εφαρμογή αυτών.</w:t>
      </w:r>
    </w:p>
    <w:p w14:paraId="2A696644" w14:textId="4C4B7BB1" w:rsidR="00E2756C" w:rsidRPr="00480232" w:rsidRDefault="00E2756C">
      <w:pPr>
        <w:spacing w:after="0" w:line="360" w:lineRule="auto"/>
        <w:jc w:val="both"/>
        <w:rPr>
          <w:rFonts w:cstheme="minorHAnsi"/>
        </w:rPr>
      </w:pPr>
      <w:bookmarkStart w:id="14" w:name="_Hlk44588803"/>
      <w:r w:rsidRPr="00480232">
        <w:rPr>
          <w:rFonts w:cstheme="minorHAnsi"/>
        </w:rPr>
        <w:t xml:space="preserve">Με </w:t>
      </w:r>
      <w:r w:rsidR="00131509" w:rsidRPr="00480232">
        <w:rPr>
          <w:rFonts w:cstheme="minorHAnsi"/>
        </w:rPr>
        <w:t xml:space="preserve">την εξουσιοδοτική διάταξη της παρ. </w:t>
      </w:r>
      <w:r w:rsidR="00965308" w:rsidRPr="0045373E">
        <w:rPr>
          <w:rFonts w:cstheme="minorHAnsi"/>
        </w:rPr>
        <w:t>9</w:t>
      </w:r>
      <w:r w:rsidR="00131509" w:rsidRPr="00480232">
        <w:rPr>
          <w:rFonts w:cstheme="minorHAnsi"/>
        </w:rPr>
        <w:t xml:space="preserve"> προβλέπεται η έκδοση διατάγματος μετά </w:t>
      </w:r>
      <w:r w:rsidRPr="00480232">
        <w:rPr>
          <w:rFonts w:cstheme="minorHAnsi"/>
        </w:rPr>
        <w:t xml:space="preserve">από πρόταση των Υπουργών Περιβάλλοντος και Ενέργειας και Πολιτισμού και Αθλητισμού, </w:t>
      </w:r>
      <w:r w:rsidR="006429D6" w:rsidRPr="00480232">
        <w:rPr>
          <w:rFonts w:cstheme="minorHAnsi"/>
        </w:rPr>
        <w:t>ώστε να καθοριστούν</w:t>
      </w:r>
      <w:r w:rsidRPr="00480232">
        <w:rPr>
          <w:rFonts w:cstheme="minorHAnsi"/>
        </w:rPr>
        <w:t xml:space="preserve"> οι όροι, οι τεχνικές προδιαγραφές, η διαδικασία και κάθε άλλο θέμα σχετικό με τη </w:t>
      </w:r>
      <w:proofErr w:type="spellStart"/>
      <w:r w:rsidRPr="00480232">
        <w:rPr>
          <w:rFonts w:cstheme="minorHAnsi"/>
        </w:rPr>
        <w:t>χωροθέτηση</w:t>
      </w:r>
      <w:proofErr w:type="spellEnd"/>
      <w:r w:rsidRPr="00480232">
        <w:rPr>
          <w:rFonts w:cstheme="minorHAnsi"/>
        </w:rPr>
        <w:t xml:space="preserve"> θέσεων στάθμευσης Η/Ο και την εγκατάσταση σημείων επαναφόρτισης Η/Ο </w:t>
      </w:r>
      <w:r w:rsidR="006429D6" w:rsidRPr="00480232">
        <w:rPr>
          <w:rFonts w:cstheme="minorHAnsi"/>
        </w:rPr>
        <w:t xml:space="preserve">σε σημεία ενδιαφέροντος του Υπουργείου Πολιτισμού και Αθλητισμού, όπως </w:t>
      </w:r>
      <w:r w:rsidRPr="00480232">
        <w:rPr>
          <w:rFonts w:cstheme="minorHAnsi"/>
        </w:rPr>
        <w:t>σε παραδοσιακούς οικισμούς και σε διατηρητέα κτίρια, σε ιστορικούς τόπους, αρχαιολογικούς χώρους ή στο άμεσο περιβάλλον μνημείων που προστατεύονται με τις διατάξεις του ν. 3028/2002 (Α΄</w:t>
      </w:r>
      <w:r w:rsidR="006429D6" w:rsidRPr="00480232">
        <w:rPr>
          <w:rFonts w:cstheme="minorHAnsi"/>
        </w:rPr>
        <w:t xml:space="preserve"> 153)</w:t>
      </w:r>
      <w:r w:rsidRPr="00480232">
        <w:rPr>
          <w:rFonts w:cstheme="minorHAnsi"/>
        </w:rPr>
        <w:t>.</w:t>
      </w:r>
    </w:p>
    <w:bookmarkEnd w:id="14"/>
    <w:p w14:paraId="0974215B" w14:textId="35AFF564" w:rsidR="001235DD" w:rsidRPr="00480232" w:rsidRDefault="001235DD">
      <w:pPr>
        <w:pStyle w:val="a4"/>
        <w:spacing w:after="0" w:line="360" w:lineRule="auto"/>
        <w:ind w:left="0"/>
        <w:jc w:val="both"/>
        <w:rPr>
          <w:rFonts w:eastAsia="Times New Roman" w:cstheme="minorHAnsi"/>
          <w:color w:val="000000"/>
          <w:lang w:eastAsia="zh-CN"/>
        </w:rPr>
      </w:pPr>
      <w:r w:rsidRPr="00480232">
        <w:rPr>
          <w:rFonts w:eastAsia="Times New Roman" w:cstheme="minorHAnsi"/>
          <w:bCs/>
          <w:color w:val="00000A"/>
        </w:rPr>
        <w:t xml:space="preserve">Με τις διατάξεις της παρ. </w:t>
      </w:r>
      <w:r w:rsidR="00E2756C" w:rsidRPr="00480232">
        <w:rPr>
          <w:rFonts w:eastAsia="Times New Roman" w:cstheme="minorHAnsi"/>
          <w:bCs/>
          <w:color w:val="00000A"/>
        </w:rPr>
        <w:t>1</w:t>
      </w:r>
      <w:r w:rsidR="00965308" w:rsidRPr="0045373E">
        <w:rPr>
          <w:rFonts w:eastAsia="Times New Roman" w:cstheme="minorHAnsi"/>
          <w:bCs/>
          <w:color w:val="00000A"/>
        </w:rPr>
        <w:t>0</w:t>
      </w:r>
      <w:r w:rsidR="00E2756C" w:rsidRPr="00480232">
        <w:rPr>
          <w:rFonts w:eastAsia="Times New Roman" w:cstheme="minorHAnsi"/>
          <w:bCs/>
          <w:color w:val="00000A"/>
        </w:rPr>
        <w:t xml:space="preserve"> </w:t>
      </w:r>
      <w:r w:rsidRPr="00480232">
        <w:rPr>
          <w:rFonts w:eastAsia="Times New Roman" w:cstheme="minorHAnsi"/>
          <w:bCs/>
          <w:color w:val="00000A"/>
        </w:rPr>
        <w:t xml:space="preserve">δίνεται εξουσιοδότηση στους Υπουργούς Ανάπτυξης και Επενδύσεων, Περιβάλλοντος και Ενέργειας και Υποδομών και Μεταφορών να καθορίσουν </w:t>
      </w:r>
      <w:r w:rsidRPr="00480232">
        <w:rPr>
          <w:rFonts w:eastAsia="Times New Roman" w:cstheme="minorHAnsi"/>
          <w:bCs/>
          <w:color w:val="00000A"/>
        </w:rPr>
        <w:lastRenderedPageBreak/>
        <w:t>περαιτέρω τους όρους και τις προϋποθέσεις επέκτασης των υφιστάμενων συνεργείων, να ορίσουν την εσωτερική διάταξη του χώρου και τον μηχανολογικό εξοπλισμό, καθώς και τις αποστάσεις ασφαλείας που απαιτούνται, προκειμένου τα εν λόγω συνεργεία να δύνανται να αναλαμβάνουν τη συντήρηση και την επισκευή οχημάτων υψηλής τάσης.</w:t>
      </w:r>
    </w:p>
    <w:p w14:paraId="47305389" w14:textId="6F516FE0" w:rsidR="001235DD" w:rsidRPr="00480232" w:rsidRDefault="001235DD">
      <w:pPr>
        <w:suppressAutoHyphens/>
        <w:spacing w:after="0" w:line="360" w:lineRule="auto"/>
        <w:jc w:val="both"/>
        <w:rPr>
          <w:rFonts w:eastAsia="Times New Roman" w:cstheme="minorHAnsi"/>
          <w:bCs/>
          <w:color w:val="00000A"/>
        </w:rPr>
      </w:pPr>
      <w:r w:rsidRPr="00480232">
        <w:rPr>
          <w:rFonts w:eastAsia="Times New Roman" w:cstheme="minorHAnsi"/>
          <w:bCs/>
          <w:color w:val="00000A"/>
        </w:rPr>
        <w:t>Με τις διατάξεις της παρ. 1</w:t>
      </w:r>
      <w:r w:rsidR="00965308" w:rsidRPr="0045373E">
        <w:rPr>
          <w:rFonts w:eastAsia="Times New Roman" w:cstheme="minorHAnsi"/>
          <w:bCs/>
          <w:color w:val="00000A"/>
        </w:rPr>
        <w:t>1</w:t>
      </w:r>
      <w:r w:rsidRPr="00480232">
        <w:rPr>
          <w:rFonts w:eastAsia="Times New Roman" w:cstheme="minorHAnsi"/>
          <w:bCs/>
          <w:color w:val="00000A"/>
        </w:rPr>
        <w:t xml:space="preserve"> δίνεται εξουσιοδότηση </w:t>
      </w:r>
      <w:r w:rsidR="00131509" w:rsidRPr="00480232">
        <w:rPr>
          <w:rFonts w:eastAsia="Times New Roman" w:cstheme="minorHAnsi"/>
          <w:bCs/>
          <w:color w:val="00000A"/>
        </w:rPr>
        <w:t>για έκδοση διατάγματος μετά από πρόταση των Υπουργών</w:t>
      </w:r>
      <w:r w:rsidRPr="00480232">
        <w:rPr>
          <w:rFonts w:eastAsia="Times New Roman" w:cstheme="minorHAnsi"/>
          <w:bCs/>
          <w:color w:val="00000A"/>
        </w:rPr>
        <w:t xml:space="preserve"> Παιδείας και Θρησκευμάτων και Υποδομών και Μεταφορών </w:t>
      </w:r>
      <w:r w:rsidRPr="00480232">
        <w:rPr>
          <w:rFonts w:eastAsia="Arial" w:cstheme="minorHAnsi"/>
          <w:color w:val="000000"/>
        </w:rPr>
        <w:t>για την επέκταση του αντικειμένου της άδειας ασκήσεως επαγγέλματος και της βεβαίωσης έναρξης άσκησης επαγγέλματος των μηχανοτεχνιτών, ηλεκτροτεχνιτών, διπλωματούχων μηχανικών οχημάτων και τεχνολόγων μηχανικών οχημάτων, προκειμένου οι τεχνίτες αυτοί να δύνανται να αναλαμβάνουν τη συντήρηση και την επισκευή ηλεκτρικών οχημάτων υψηλής τάσης</w:t>
      </w:r>
      <w:r w:rsidRPr="00480232">
        <w:rPr>
          <w:rFonts w:eastAsia="Times New Roman" w:cstheme="minorHAnsi"/>
          <w:bCs/>
          <w:color w:val="00000A"/>
        </w:rPr>
        <w:t>.</w:t>
      </w:r>
    </w:p>
    <w:p w14:paraId="62875B3E" w14:textId="09DD060B" w:rsidR="00D06A89" w:rsidRPr="00480232" w:rsidRDefault="001235DD">
      <w:pPr>
        <w:pStyle w:val="a4"/>
        <w:suppressAutoHyphens/>
        <w:spacing w:after="0" w:line="360" w:lineRule="auto"/>
        <w:ind w:left="0"/>
        <w:jc w:val="both"/>
        <w:rPr>
          <w:rFonts w:cstheme="minorHAnsi"/>
        </w:rPr>
      </w:pPr>
      <w:r w:rsidRPr="00480232">
        <w:rPr>
          <w:rFonts w:eastAsia="Times New Roman" w:cstheme="minorHAnsi"/>
          <w:bCs/>
          <w:color w:val="00000A"/>
        </w:rPr>
        <w:t>Με την παρ.</w:t>
      </w:r>
      <w:r w:rsidR="00D06A89" w:rsidRPr="00480232">
        <w:rPr>
          <w:rFonts w:eastAsia="Times New Roman" w:cstheme="minorHAnsi"/>
          <w:bCs/>
          <w:color w:val="00000A"/>
        </w:rPr>
        <w:t xml:space="preserve"> </w:t>
      </w:r>
      <w:r w:rsidRPr="00480232">
        <w:rPr>
          <w:rFonts w:eastAsia="Times New Roman" w:cstheme="minorHAnsi"/>
          <w:bCs/>
          <w:color w:val="00000A"/>
        </w:rPr>
        <w:t>1</w:t>
      </w:r>
      <w:r w:rsidR="00965308" w:rsidRPr="0045373E">
        <w:rPr>
          <w:rFonts w:eastAsia="Times New Roman" w:cstheme="minorHAnsi"/>
          <w:bCs/>
          <w:color w:val="00000A"/>
        </w:rPr>
        <w:t>2</w:t>
      </w:r>
      <w:r w:rsidRPr="00480232">
        <w:rPr>
          <w:rFonts w:eastAsia="Times New Roman" w:cstheme="minorHAnsi"/>
          <w:bCs/>
          <w:color w:val="00000A"/>
        </w:rPr>
        <w:t xml:space="preserve"> παρέχεται εξουσιοδότηση στον Υπουργό Υποδομών και Μεταφορών για την έκδοση απόφασης, με την οποία θα καθορίζονται ο τρόπος, η διαδικασία και η πιστοποίηση διενέργειας του τεχνικού ελέγχου των ηλεκτροκίνητων οχημάτων (περιοδικού, έκτακτου, εκούσιου ελέγχου) στα Δημόσια και Ιδιωτικά Κέντρα Τεχνικού Ελέγχου Οχημάτων (ΚΤΕΟ).</w:t>
      </w:r>
    </w:p>
    <w:p w14:paraId="54DAF85E" w14:textId="27BF7C7A" w:rsidR="001F06F4" w:rsidRPr="00480232" w:rsidRDefault="00D06A89">
      <w:pPr>
        <w:pStyle w:val="a4"/>
        <w:suppressAutoHyphens/>
        <w:spacing w:after="0" w:line="360" w:lineRule="auto"/>
        <w:ind w:left="0"/>
        <w:jc w:val="both"/>
        <w:rPr>
          <w:rFonts w:cstheme="minorHAnsi"/>
        </w:rPr>
      </w:pPr>
      <w:r w:rsidRPr="00480232">
        <w:rPr>
          <w:rFonts w:cstheme="minorHAnsi"/>
        </w:rPr>
        <w:t>Τέλος, μ</w:t>
      </w:r>
      <w:r w:rsidR="001F06F4" w:rsidRPr="00480232">
        <w:rPr>
          <w:rFonts w:cstheme="minorHAnsi"/>
        </w:rPr>
        <w:t>ε τις διατάξεις της παρ. 1</w:t>
      </w:r>
      <w:r w:rsidR="00965308" w:rsidRPr="0045373E">
        <w:rPr>
          <w:rFonts w:cstheme="minorHAnsi"/>
        </w:rPr>
        <w:t>3</w:t>
      </w:r>
      <w:r w:rsidR="001F06F4" w:rsidRPr="00480232">
        <w:rPr>
          <w:rFonts w:cstheme="minorHAnsi"/>
        </w:rPr>
        <w:t xml:space="preserve"> παρέχεται εξουσιοδότηση, ώστε με κοινή απόφαση του Υπουργού Περιβάλλοντος και Ενέργειας και του εκάστοτε αρμόδιου Υπουργού, να εξειδικεύονται όλα τα μέτρα, οι όροι και το ακολουθούμενο πρόγραμμα για την εναλλακτική διαχείριση των αποβλήτων συσσωρευτών Η/Ο, ηλεκτρικών στηλών κ.λπ. αλλά και να ρυθμίζεται κάθε άλλο σχετικό θέμα για την εφαρμογή του άρθρου </w:t>
      </w:r>
      <w:r w:rsidRPr="00480232">
        <w:rPr>
          <w:rFonts w:cstheme="minorHAnsi"/>
        </w:rPr>
        <w:t>32 για τη διαχείριση των μπαταριών των Η/Ο</w:t>
      </w:r>
      <w:r w:rsidR="001F06F4" w:rsidRPr="00480232">
        <w:rPr>
          <w:rFonts w:cstheme="minorHAnsi"/>
        </w:rPr>
        <w:t>, σύμφωνα με την ανάγκη προσαρμογής σε νέες ευρωπαϊκές και εθνικές πολιτικές για τη διαχείριση αποβλήτων και τη κυκλική οικονομία.</w:t>
      </w:r>
    </w:p>
    <w:p w14:paraId="330D8609" w14:textId="1F912A33" w:rsidR="00CD31A7" w:rsidRPr="00480232" w:rsidRDefault="00CD31A7">
      <w:pPr>
        <w:spacing w:after="0" w:line="360" w:lineRule="auto"/>
        <w:rPr>
          <w:rFonts w:cstheme="minorHAnsi"/>
          <w:b/>
        </w:rPr>
      </w:pPr>
    </w:p>
    <w:p w14:paraId="1F168E1A" w14:textId="71831479" w:rsidR="001235DD" w:rsidRPr="00480232" w:rsidRDefault="001235DD" w:rsidP="00596422">
      <w:pPr>
        <w:spacing w:after="0" w:line="360" w:lineRule="auto"/>
        <w:jc w:val="both"/>
        <w:rPr>
          <w:rFonts w:cstheme="minorHAnsi"/>
          <w:b/>
        </w:rPr>
      </w:pPr>
      <w:r w:rsidRPr="00480232">
        <w:rPr>
          <w:rFonts w:cstheme="minorHAnsi"/>
          <w:b/>
        </w:rPr>
        <w:t xml:space="preserve">Επί του άρθρου </w:t>
      </w:r>
      <w:r w:rsidR="001A3125" w:rsidRPr="00480232">
        <w:rPr>
          <w:rFonts w:cstheme="minorHAnsi"/>
          <w:b/>
        </w:rPr>
        <w:t>45</w:t>
      </w:r>
    </w:p>
    <w:p w14:paraId="3CFC0673" w14:textId="1DC578AB" w:rsidR="001235DD" w:rsidRPr="00480232" w:rsidRDefault="001711E6" w:rsidP="00537EEE">
      <w:pPr>
        <w:spacing w:after="0" w:line="360" w:lineRule="auto"/>
        <w:jc w:val="both"/>
        <w:rPr>
          <w:rFonts w:cstheme="minorHAnsi"/>
        </w:rPr>
      </w:pPr>
      <w:r w:rsidRPr="00480232">
        <w:rPr>
          <w:rFonts w:cstheme="minorHAnsi"/>
        </w:rPr>
        <w:t>Για το</w:t>
      </w:r>
      <w:r w:rsidR="00480232">
        <w:rPr>
          <w:rFonts w:cstheme="minorHAnsi"/>
        </w:rPr>
        <w:t>ν</w:t>
      </w:r>
      <w:r w:rsidRPr="00480232">
        <w:rPr>
          <w:rFonts w:cstheme="minorHAnsi"/>
        </w:rPr>
        <w:t xml:space="preserve"> σκοπό της εφαρμογής των διατάξεων </w:t>
      </w:r>
      <w:r w:rsidR="001235DD" w:rsidRPr="00480232">
        <w:rPr>
          <w:rFonts w:cstheme="minorHAnsi"/>
        </w:rPr>
        <w:t xml:space="preserve">του </w:t>
      </w:r>
      <w:r w:rsidR="0090374D" w:rsidRPr="00480232">
        <w:rPr>
          <w:rFonts w:cstheme="minorHAnsi"/>
        </w:rPr>
        <w:t>άρθρου</w:t>
      </w:r>
      <w:r w:rsidR="001235DD" w:rsidRPr="00480232">
        <w:rPr>
          <w:rFonts w:cstheme="minorHAnsi"/>
        </w:rPr>
        <w:t xml:space="preserve"> 1</w:t>
      </w:r>
      <w:r w:rsidR="00F63F04" w:rsidRPr="0045373E">
        <w:rPr>
          <w:rFonts w:cstheme="minorHAnsi"/>
        </w:rPr>
        <w:t>7</w:t>
      </w:r>
      <w:r w:rsidR="001235DD" w:rsidRPr="00480232">
        <w:rPr>
          <w:rFonts w:cstheme="minorHAnsi"/>
        </w:rPr>
        <w:t xml:space="preserve">, </w:t>
      </w:r>
      <w:r w:rsidR="0090374D" w:rsidRPr="00480232">
        <w:rPr>
          <w:rFonts w:cstheme="minorHAnsi"/>
        </w:rPr>
        <w:t xml:space="preserve">προβλέπεται </w:t>
      </w:r>
      <w:r w:rsidRPr="00480232">
        <w:rPr>
          <w:rFonts w:cstheme="minorHAnsi"/>
        </w:rPr>
        <w:t xml:space="preserve">ότι </w:t>
      </w:r>
      <w:r w:rsidR="001235DD" w:rsidRPr="00480232">
        <w:rPr>
          <w:rFonts w:cstheme="minorHAnsi"/>
        </w:rPr>
        <w:t xml:space="preserve">τα σημεία επαναφόρτισης Η/Ο που </w:t>
      </w:r>
      <w:r w:rsidRPr="00480232">
        <w:rPr>
          <w:rFonts w:cstheme="minorHAnsi"/>
        </w:rPr>
        <w:t>εγκαθίστανται</w:t>
      </w:r>
      <w:r w:rsidR="001235DD" w:rsidRPr="00480232">
        <w:rPr>
          <w:rFonts w:cstheme="minorHAnsi"/>
        </w:rPr>
        <w:t xml:space="preserve"> ή πρόκειται να εγκατασταθούν έως την εκπόνηση του Σ</w:t>
      </w:r>
      <w:r w:rsidR="00480232">
        <w:rPr>
          <w:rFonts w:cstheme="minorHAnsi"/>
        </w:rPr>
        <w:t>.</w:t>
      </w:r>
      <w:r w:rsidR="001235DD" w:rsidRPr="00480232">
        <w:rPr>
          <w:rFonts w:cstheme="minorHAnsi"/>
        </w:rPr>
        <w:t>Φ</w:t>
      </w:r>
      <w:r w:rsidR="00480232">
        <w:rPr>
          <w:rFonts w:cstheme="minorHAnsi"/>
        </w:rPr>
        <w:t>.</w:t>
      </w:r>
      <w:r w:rsidR="001235DD" w:rsidRPr="00480232">
        <w:rPr>
          <w:rFonts w:cstheme="minorHAnsi"/>
        </w:rPr>
        <w:t>Η</w:t>
      </w:r>
      <w:r w:rsidR="00480232">
        <w:rPr>
          <w:rFonts w:cstheme="minorHAnsi"/>
        </w:rPr>
        <w:t>.</w:t>
      </w:r>
      <w:r w:rsidR="001235DD" w:rsidRPr="00480232">
        <w:rPr>
          <w:rFonts w:cstheme="minorHAnsi"/>
        </w:rPr>
        <w:t>Ο</w:t>
      </w:r>
      <w:r w:rsidR="00480232">
        <w:rPr>
          <w:rFonts w:cstheme="minorHAnsi"/>
        </w:rPr>
        <w:t>.</w:t>
      </w:r>
      <w:r w:rsidR="001235DD" w:rsidRPr="00480232">
        <w:rPr>
          <w:rFonts w:cstheme="minorHAnsi"/>
        </w:rPr>
        <w:t xml:space="preserve">, </w:t>
      </w:r>
      <w:r w:rsidR="006821C0" w:rsidRPr="00480232">
        <w:rPr>
          <w:rFonts w:cstheme="minorHAnsi"/>
        </w:rPr>
        <w:t xml:space="preserve">καταλαμβάνονται από τις διαδικασίες </w:t>
      </w:r>
      <w:proofErr w:type="spellStart"/>
      <w:r w:rsidR="006821C0" w:rsidRPr="00480232">
        <w:rPr>
          <w:rFonts w:cstheme="minorHAnsi"/>
        </w:rPr>
        <w:t>αδειοδότησης</w:t>
      </w:r>
      <w:proofErr w:type="spellEnd"/>
      <w:r w:rsidR="006821C0" w:rsidRPr="00480232">
        <w:rPr>
          <w:rFonts w:cstheme="minorHAnsi"/>
        </w:rPr>
        <w:t xml:space="preserve"> της ΚΥΑ της </w:t>
      </w:r>
      <w:r w:rsidR="006821C0" w:rsidRPr="00480232">
        <w:rPr>
          <w:rFonts w:eastAsia="Times New Roman" w:cstheme="minorHAnsi"/>
        </w:rPr>
        <w:t>περ. β΄ της παρ. 7 του άρθρου 114 του ν. 4070/2012 (Α΄ 82)</w:t>
      </w:r>
      <w:r w:rsidR="001235DD" w:rsidRPr="00480232">
        <w:rPr>
          <w:rFonts w:cstheme="minorHAnsi"/>
        </w:rPr>
        <w:t>.</w:t>
      </w:r>
      <w:r w:rsidR="00E0158B" w:rsidRPr="0045373E">
        <w:rPr>
          <w:rFonts w:cstheme="minorHAnsi"/>
        </w:rPr>
        <w:t xml:space="preserve"> </w:t>
      </w:r>
    </w:p>
    <w:p w14:paraId="47EEB571" w14:textId="77777777" w:rsidR="001235DD" w:rsidRPr="00480232" w:rsidRDefault="001235DD" w:rsidP="00CC50B7">
      <w:pPr>
        <w:spacing w:after="0" w:line="360" w:lineRule="auto"/>
        <w:jc w:val="both"/>
        <w:rPr>
          <w:rFonts w:cstheme="minorHAnsi"/>
        </w:rPr>
      </w:pPr>
    </w:p>
    <w:p w14:paraId="6A975DEF" w14:textId="7A821D79" w:rsidR="000F062F" w:rsidRPr="00480232" w:rsidRDefault="000F062F" w:rsidP="00CC50B7">
      <w:pPr>
        <w:spacing w:after="0" w:line="360" w:lineRule="auto"/>
        <w:jc w:val="both"/>
        <w:rPr>
          <w:rFonts w:cstheme="minorHAnsi"/>
          <w:b/>
        </w:rPr>
      </w:pPr>
      <w:r w:rsidRPr="00480232">
        <w:rPr>
          <w:rFonts w:cstheme="minorHAnsi"/>
          <w:b/>
        </w:rPr>
        <w:t xml:space="preserve">Επί του άρθρου </w:t>
      </w:r>
      <w:r w:rsidR="001A3125" w:rsidRPr="00480232">
        <w:rPr>
          <w:rFonts w:cstheme="minorHAnsi"/>
          <w:b/>
        </w:rPr>
        <w:t>46</w:t>
      </w:r>
    </w:p>
    <w:p w14:paraId="41A6A179" w14:textId="6CB1A95C" w:rsidR="000F062F" w:rsidRPr="00480232" w:rsidRDefault="000F062F">
      <w:pPr>
        <w:spacing w:after="0" w:line="360" w:lineRule="auto"/>
        <w:jc w:val="both"/>
        <w:rPr>
          <w:rFonts w:cstheme="minorHAnsi"/>
        </w:rPr>
      </w:pPr>
      <w:r w:rsidRPr="00480232">
        <w:rPr>
          <w:rFonts w:cstheme="minorHAnsi"/>
        </w:rPr>
        <w:lastRenderedPageBreak/>
        <w:t>Από την έναρξη ισχύος του παρόντος καταργείται το άρθρο 70 του ν. 3982/2011 (Α΄ 143)</w:t>
      </w:r>
      <w:r w:rsidR="00CB1E36" w:rsidRPr="00480232">
        <w:rPr>
          <w:rFonts w:cstheme="minorHAnsi"/>
        </w:rPr>
        <w:t xml:space="preserve"> και τα</w:t>
      </w:r>
      <w:r w:rsidR="00EA416C" w:rsidRPr="00480232">
        <w:rPr>
          <w:rFonts w:cstheme="minorHAnsi"/>
        </w:rPr>
        <w:t xml:space="preserve"> εδ</w:t>
      </w:r>
      <w:r w:rsidR="00CB1E36" w:rsidRPr="00480232">
        <w:rPr>
          <w:rFonts w:cstheme="minorHAnsi"/>
        </w:rPr>
        <w:t>άφια</w:t>
      </w:r>
      <w:r w:rsidR="00EA416C" w:rsidRPr="00480232">
        <w:rPr>
          <w:rFonts w:cstheme="minorHAnsi"/>
        </w:rPr>
        <w:t xml:space="preserve"> δεύτερο και τρίτο της παρ. 2 του άρθρου 134 του ν. 4001/2011(Α΄ 179).</w:t>
      </w:r>
    </w:p>
    <w:p w14:paraId="22878B69" w14:textId="77777777" w:rsidR="006E350D" w:rsidRPr="00480232" w:rsidRDefault="006E350D">
      <w:pPr>
        <w:spacing w:after="0" w:line="360" w:lineRule="auto"/>
        <w:jc w:val="both"/>
        <w:rPr>
          <w:rFonts w:cstheme="minorHAnsi"/>
        </w:rPr>
      </w:pPr>
    </w:p>
    <w:p w14:paraId="44FBED46" w14:textId="02B127A4" w:rsidR="006E350D" w:rsidRPr="00480232" w:rsidRDefault="006E350D">
      <w:pPr>
        <w:spacing w:after="0" w:line="360" w:lineRule="auto"/>
        <w:jc w:val="both"/>
        <w:rPr>
          <w:rFonts w:cstheme="minorHAnsi"/>
        </w:rPr>
      </w:pPr>
      <w:r w:rsidRPr="00480232">
        <w:rPr>
          <w:rFonts w:cstheme="minorHAnsi"/>
          <w:b/>
        </w:rPr>
        <w:t xml:space="preserve">Επί του άρθρου </w:t>
      </w:r>
      <w:r w:rsidR="001A3125" w:rsidRPr="00480232">
        <w:rPr>
          <w:rFonts w:cstheme="minorHAnsi"/>
          <w:b/>
        </w:rPr>
        <w:t xml:space="preserve">47 </w:t>
      </w:r>
    </w:p>
    <w:p w14:paraId="5FEF9064" w14:textId="1E3FFF05" w:rsidR="006764A6" w:rsidRDefault="006E350D">
      <w:pPr>
        <w:spacing w:after="0" w:line="360" w:lineRule="auto"/>
        <w:jc w:val="both"/>
        <w:rPr>
          <w:rFonts w:cstheme="minorHAnsi"/>
        </w:rPr>
      </w:pPr>
      <w:r w:rsidRPr="00480232">
        <w:rPr>
          <w:rFonts w:cstheme="minorHAnsi"/>
        </w:rPr>
        <w:t xml:space="preserve">Προβλέπεται η έναρξη ισχύος του σχεδίου νόμου με την επιφύλαξη ειδικότερων διατάξεων αυτού. </w:t>
      </w:r>
    </w:p>
    <w:p w14:paraId="1827323E" w14:textId="1BB30263" w:rsidR="00984C2C" w:rsidRDefault="00984C2C">
      <w:pPr>
        <w:spacing w:after="0" w:line="360" w:lineRule="auto"/>
        <w:jc w:val="both"/>
        <w:rPr>
          <w:rFonts w:cstheme="minorHAnsi"/>
        </w:rPr>
      </w:pPr>
    </w:p>
    <w:p w14:paraId="3D6F5161" w14:textId="516EEDF9" w:rsidR="00984C2C" w:rsidRDefault="00984C2C">
      <w:pPr>
        <w:spacing w:after="0" w:line="360" w:lineRule="auto"/>
        <w:jc w:val="both"/>
        <w:rPr>
          <w:rFonts w:cstheme="minorHAnsi"/>
        </w:rPr>
      </w:pPr>
    </w:p>
    <w:p w14:paraId="1C639033" w14:textId="77777777" w:rsidR="00984C2C" w:rsidRDefault="00984C2C" w:rsidP="00984C2C">
      <w:pPr>
        <w:jc w:val="right"/>
      </w:pPr>
      <w:r>
        <w:t>Αθήνα, 10.7.2020</w:t>
      </w:r>
    </w:p>
    <w:p w14:paraId="329FAC93" w14:textId="77777777" w:rsidR="00984C2C" w:rsidRDefault="00984C2C" w:rsidP="00984C2C">
      <w:pPr>
        <w:jc w:val="right"/>
      </w:pPr>
    </w:p>
    <w:p w14:paraId="32AC5826" w14:textId="77777777" w:rsidR="00984C2C" w:rsidRDefault="00984C2C" w:rsidP="00984C2C">
      <w:pPr>
        <w:jc w:val="center"/>
        <w:rPr>
          <w:b/>
        </w:rPr>
      </w:pPr>
      <w:r w:rsidRPr="008B3ACB">
        <w:rPr>
          <w:b/>
        </w:rPr>
        <w:t>ΟΙ ΥΠΟΥΡΓΟΙ</w:t>
      </w:r>
    </w:p>
    <w:p w14:paraId="18BE6DFE" w14:textId="77777777" w:rsidR="00984C2C" w:rsidRDefault="00984C2C" w:rsidP="00984C2C">
      <w:pPr>
        <w:jc w:val="center"/>
        <w:rPr>
          <w:b/>
        </w:rPr>
      </w:pPr>
    </w:p>
    <w:tbl>
      <w:tblPr>
        <w:tblW w:w="8592" w:type="dxa"/>
        <w:jc w:val="center"/>
        <w:tblLook w:val="01E0" w:firstRow="1" w:lastRow="1" w:firstColumn="1" w:lastColumn="1" w:noHBand="0" w:noVBand="0"/>
      </w:tblPr>
      <w:tblGrid>
        <w:gridCol w:w="2874"/>
        <w:gridCol w:w="2951"/>
        <w:gridCol w:w="2767"/>
      </w:tblGrid>
      <w:tr w:rsidR="00984C2C" w:rsidRPr="008852E9" w14:paraId="404F44F1" w14:textId="77777777" w:rsidTr="00DB4464">
        <w:trPr>
          <w:jc w:val="center"/>
        </w:trPr>
        <w:tc>
          <w:tcPr>
            <w:tcW w:w="2874" w:type="dxa"/>
          </w:tcPr>
          <w:p w14:paraId="5C8E67FD" w14:textId="77777777" w:rsidR="00984C2C" w:rsidRPr="008852E9" w:rsidRDefault="00984C2C" w:rsidP="00DB4464">
            <w:pPr>
              <w:autoSpaceDE w:val="0"/>
              <w:autoSpaceDN w:val="0"/>
              <w:adjustRightInd w:val="0"/>
              <w:spacing w:line="360" w:lineRule="auto"/>
              <w:jc w:val="center"/>
              <w:rPr>
                <w:rFonts w:cs="Calibri"/>
                <w:b/>
                <w:bCs/>
              </w:rPr>
            </w:pPr>
          </w:p>
          <w:p w14:paraId="5E383005"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bCs/>
              </w:rPr>
              <w:t xml:space="preserve">ΟΙΚΟΝΟΜΙΚΩΝ </w:t>
            </w:r>
          </w:p>
          <w:p w14:paraId="2C972B3A" w14:textId="77777777" w:rsidR="00984C2C" w:rsidRPr="008852E9" w:rsidRDefault="00984C2C" w:rsidP="00DB4464">
            <w:pPr>
              <w:autoSpaceDE w:val="0"/>
              <w:autoSpaceDN w:val="0"/>
              <w:adjustRightInd w:val="0"/>
              <w:spacing w:line="360" w:lineRule="auto"/>
              <w:jc w:val="center"/>
              <w:rPr>
                <w:rFonts w:cs="Calibri"/>
                <w:b/>
                <w:bCs/>
              </w:rPr>
            </w:pPr>
          </w:p>
          <w:p w14:paraId="3E6209C4" w14:textId="77777777" w:rsidR="00984C2C" w:rsidRPr="008852E9" w:rsidRDefault="00984C2C" w:rsidP="00DB4464">
            <w:pPr>
              <w:autoSpaceDE w:val="0"/>
              <w:autoSpaceDN w:val="0"/>
              <w:adjustRightInd w:val="0"/>
              <w:spacing w:line="360" w:lineRule="auto"/>
              <w:jc w:val="center"/>
              <w:rPr>
                <w:rFonts w:cs="Calibri"/>
                <w:b/>
                <w:bCs/>
                <w:lang w:val="en-US"/>
              </w:rPr>
            </w:pPr>
          </w:p>
          <w:p w14:paraId="521D78CC" w14:textId="77777777" w:rsidR="00984C2C" w:rsidRDefault="00984C2C" w:rsidP="00DB4464">
            <w:pPr>
              <w:autoSpaceDE w:val="0"/>
              <w:autoSpaceDN w:val="0"/>
              <w:adjustRightInd w:val="0"/>
              <w:spacing w:line="360" w:lineRule="auto"/>
              <w:jc w:val="center"/>
              <w:rPr>
                <w:rFonts w:cs="Calibri"/>
                <w:b/>
                <w:bCs/>
              </w:rPr>
            </w:pPr>
          </w:p>
          <w:p w14:paraId="4FB006B8" w14:textId="77777777" w:rsidR="00984C2C" w:rsidRPr="008852E9" w:rsidRDefault="00984C2C" w:rsidP="00DB4464">
            <w:pPr>
              <w:autoSpaceDE w:val="0"/>
              <w:autoSpaceDN w:val="0"/>
              <w:adjustRightInd w:val="0"/>
              <w:spacing w:line="360" w:lineRule="auto"/>
              <w:jc w:val="center"/>
              <w:rPr>
                <w:rFonts w:cs="Calibri"/>
                <w:b/>
                <w:bCs/>
              </w:rPr>
            </w:pPr>
          </w:p>
          <w:p w14:paraId="2EFEAE2A" w14:textId="77777777" w:rsidR="00984C2C" w:rsidRPr="008852E9" w:rsidRDefault="00984C2C" w:rsidP="00DB4464">
            <w:pPr>
              <w:autoSpaceDE w:val="0"/>
              <w:autoSpaceDN w:val="0"/>
              <w:adjustRightInd w:val="0"/>
              <w:spacing w:line="360" w:lineRule="auto"/>
              <w:jc w:val="center"/>
              <w:rPr>
                <w:rFonts w:cs="Calibri"/>
                <w:color w:val="000000"/>
              </w:rPr>
            </w:pPr>
            <w:r w:rsidRPr="008852E9">
              <w:rPr>
                <w:rFonts w:cs="Calibri"/>
                <w:b/>
                <w:bCs/>
              </w:rPr>
              <w:t>ΧΡΗΣΤΟΣ ΣΤΑΪΚΟΥΡΑΣ</w:t>
            </w:r>
          </w:p>
        </w:tc>
        <w:tc>
          <w:tcPr>
            <w:tcW w:w="2951" w:type="dxa"/>
          </w:tcPr>
          <w:p w14:paraId="7B6C5B9E" w14:textId="77777777" w:rsidR="00984C2C" w:rsidRPr="008852E9" w:rsidRDefault="00984C2C" w:rsidP="00DB4464">
            <w:pPr>
              <w:autoSpaceDE w:val="0"/>
              <w:autoSpaceDN w:val="0"/>
              <w:adjustRightInd w:val="0"/>
              <w:spacing w:line="360" w:lineRule="auto"/>
              <w:jc w:val="center"/>
              <w:rPr>
                <w:rFonts w:cs="Calibri"/>
                <w:b/>
                <w:bCs/>
              </w:rPr>
            </w:pPr>
          </w:p>
          <w:p w14:paraId="0703BEDA"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bCs/>
              </w:rPr>
              <w:t>ΑΝΑΠΤΥΞΗΣ ΚΑΙ ΕΠΕΝΔΥΣΕΩΝ</w:t>
            </w:r>
          </w:p>
          <w:p w14:paraId="35BD6DD0" w14:textId="77777777" w:rsidR="00984C2C" w:rsidRPr="008852E9" w:rsidRDefault="00984C2C" w:rsidP="00DB4464">
            <w:pPr>
              <w:autoSpaceDE w:val="0"/>
              <w:autoSpaceDN w:val="0"/>
              <w:adjustRightInd w:val="0"/>
              <w:spacing w:line="360" w:lineRule="auto"/>
              <w:jc w:val="center"/>
              <w:rPr>
                <w:rFonts w:cs="Calibri"/>
                <w:b/>
                <w:bCs/>
              </w:rPr>
            </w:pPr>
          </w:p>
          <w:p w14:paraId="3F2A9C61" w14:textId="77777777" w:rsidR="00984C2C" w:rsidRPr="008852E9" w:rsidRDefault="00984C2C" w:rsidP="00DB4464">
            <w:pPr>
              <w:autoSpaceDE w:val="0"/>
              <w:autoSpaceDN w:val="0"/>
              <w:adjustRightInd w:val="0"/>
              <w:spacing w:line="360" w:lineRule="auto"/>
              <w:jc w:val="center"/>
              <w:rPr>
                <w:rFonts w:cs="Calibri"/>
                <w:b/>
                <w:bCs/>
              </w:rPr>
            </w:pPr>
          </w:p>
          <w:p w14:paraId="60BE0A94" w14:textId="77777777" w:rsidR="00984C2C" w:rsidRDefault="00984C2C" w:rsidP="00DB4464">
            <w:pPr>
              <w:autoSpaceDE w:val="0"/>
              <w:autoSpaceDN w:val="0"/>
              <w:adjustRightInd w:val="0"/>
              <w:spacing w:line="360" w:lineRule="auto"/>
              <w:jc w:val="center"/>
              <w:rPr>
                <w:rFonts w:cs="Calibri"/>
                <w:b/>
                <w:bCs/>
              </w:rPr>
            </w:pPr>
          </w:p>
          <w:p w14:paraId="75A8CBB2" w14:textId="77777777" w:rsidR="00984C2C" w:rsidRPr="00F523B6" w:rsidRDefault="00984C2C" w:rsidP="00DB4464">
            <w:pPr>
              <w:autoSpaceDE w:val="0"/>
              <w:autoSpaceDN w:val="0"/>
              <w:adjustRightInd w:val="0"/>
              <w:spacing w:line="360" w:lineRule="auto"/>
              <w:jc w:val="center"/>
              <w:rPr>
                <w:rFonts w:cs="Calibri"/>
                <w:b/>
                <w:bCs/>
              </w:rPr>
            </w:pPr>
            <w:r w:rsidRPr="008852E9">
              <w:rPr>
                <w:rFonts w:cs="Calibri"/>
                <w:b/>
                <w:bCs/>
              </w:rPr>
              <w:t>ΣΠΥΡΙΔΩΝ–ΑΔΩΝΙΣ ΓΕΩΡΓΙΑΔΗΣ</w:t>
            </w:r>
          </w:p>
        </w:tc>
        <w:tc>
          <w:tcPr>
            <w:tcW w:w="2767" w:type="dxa"/>
          </w:tcPr>
          <w:p w14:paraId="679B5623" w14:textId="77777777" w:rsidR="00984C2C" w:rsidRPr="008852E9" w:rsidRDefault="00984C2C" w:rsidP="00DB4464">
            <w:pPr>
              <w:autoSpaceDE w:val="0"/>
              <w:autoSpaceDN w:val="0"/>
              <w:adjustRightInd w:val="0"/>
              <w:spacing w:line="360" w:lineRule="auto"/>
              <w:jc w:val="center"/>
              <w:rPr>
                <w:rFonts w:cs="Calibri"/>
                <w:b/>
                <w:bCs/>
              </w:rPr>
            </w:pPr>
          </w:p>
          <w:p w14:paraId="4D445AE6" w14:textId="77777777" w:rsidR="00984C2C" w:rsidRPr="008852E9" w:rsidRDefault="00984C2C" w:rsidP="00DB4464">
            <w:pPr>
              <w:autoSpaceDE w:val="0"/>
              <w:autoSpaceDN w:val="0"/>
              <w:adjustRightInd w:val="0"/>
              <w:spacing w:line="360" w:lineRule="auto"/>
              <w:jc w:val="center"/>
              <w:rPr>
                <w:rFonts w:cs="Calibri"/>
                <w:b/>
                <w:bCs/>
              </w:rPr>
            </w:pPr>
            <w:r w:rsidRPr="00452F52">
              <w:rPr>
                <w:rFonts w:cs="Calibri"/>
                <w:b/>
                <w:bCs/>
              </w:rPr>
              <w:t>ΠΡΟΣΤΑΣΙΑΣ ΤΟΥ ΠΟΛΙΤΗ</w:t>
            </w:r>
          </w:p>
          <w:p w14:paraId="52600FC2" w14:textId="77777777" w:rsidR="00984C2C" w:rsidRPr="008852E9" w:rsidRDefault="00984C2C" w:rsidP="00DB4464">
            <w:pPr>
              <w:autoSpaceDE w:val="0"/>
              <w:autoSpaceDN w:val="0"/>
              <w:adjustRightInd w:val="0"/>
              <w:spacing w:line="360" w:lineRule="auto"/>
              <w:jc w:val="center"/>
              <w:rPr>
                <w:rFonts w:cs="Calibri"/>
                <w:b/>
                <w:bCs/>
              </w:rPr>
            </w:pPr>
          </w:p>
          <w:p w14:paraId="4A495606" w14:textId="77777777" w:rsidR="00984C2C" w:rsidRPr="008852E9" w:rsidRDefault="00984C2C" w:rsidP="00DB4464">
            <w:pPr>
              <w:autoSpaceDE w:val="0"/>
              <w:autoSpaceDN w:val="0"/>
              <w:adjustRightInd w:val="0"/>
              <w:spacing w:line="360" w:lineRule="auto"/>
              <w:jc w:val="center"/>
              <w:rPr>
                <w:rFonts w:cs="Calibri"/>
                <w:b/>
                <w:bCs/>
              </w:rPr>
            </w:pPr>
          </w:p>
          <w:p w14:paraId="7A760821" w14:textId="77777777" w:rsidR="00984C2C" w:rsidRPr="008852E9" w:rsidRDefault="00984C2C" w:rsidP="00DB4464">
            <w:pPr>
              <w:autoSpaceDE w:val="0"/>
              <w:autoSpaceDN w:val="0"/>
              <w:adjustRightInd w:val="0"/>
              <w:spacing w:line="360" w:lineRule="auto"/>
              <w:jc w:val="center"/>
              <w:rPr>
                <w:rFonts w:cs="Calibri"/>
                <w:b/>
                <w:bCs/>
              </w:rPr>
            </w:pPr>
          </w:p>
          <w:p w14:paraId="1D22E608" w14:textId="77777777" w:rsidR="00984C2C" w:rsidRPr="008852E9" w:rsidRDefault="00984C2C" w:rsidP="00DB4464">
            <w:pPr>
              <w:autoSpaceDE w:val="0"/>
              <w:autoSpaceDN w:val="0"/>
              <w:adjustRightInd w:val="0"/>
              <w:spacing w:line="360" w:lineRule="auto"/>
              <w:jc w:val="center"/>
              <w:rPr>
                <w:rFonts w:cs="Calibri"/>
                <w:b/>
                <w:bCs/>
              </w:rPr>
            </w:pPr>
          </w:p>
          <w:p w14:paraId="5EDF871D"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bCs/>
              </w:rPr>
              <w:t>ΜΙΧΑΗΛ ΧΡΥΣΟΧΟΪΔΗΣ</w:t>
            </w:r>
          </w:p>
        </w:tc>
      </w:tr>
      <w:tr w:rsidR="00984C2C" w:rsidRPr="008852E9" w14:paraId="6D32AB5A" w14:textId="77777777" w:rsidTr="00DB4464">
        <w:trPr>
          <w:jc w:val="center"/>
        </w:trPr>
        <w:tc>
          <w:tcPr>
            <w:tcW w:w="2874" w:type="dxa"/>
          </w:tcPr>
          <w:p w14:paraId="3C14B07C" w14:textId="6FED502C" w:rsidR="00984C2C" w:rsidRDefault="00984C2C" w:rsidP="00DB4464">
            <w:pPr>
              <w:autoSpaceDE w:val="0"/>
              <w:autoSpaceDN w:val="0"/>
              <w:adjustRightInd w:val="0"/>
              <w:spacing w:line="360" w:lineRule="auto"/>
              <w:jc w:val="center"/>
              <w:rPr>
                <w:rFonts w:cs="Calibri"/>
                <w:b/>
                <w:bCs/>
              </w:rPr>
            </w:pPr>
          </w:p>
          <w:p w14:paraId="7E2994ED" w14:textId="77777777" w:rsidR="00984C2C" w:rsidRPr="008852E9" w:rsidRDefault="00984C2C" w:rsidP="00DB4464">
            <w:pPr>
              <w:autoSpaceDE w:val="0"/>
              <w:autoSpaceDN w:val="0"/>
              <w:adjustRightInd w:val="0"/>
              <w:spacing w:line="360" w:lineRule="auto"/>
              <w:jc w:val="center"/>
              <w:rPr>
                <w:rFonts w:cs="Calibri"/>
                <w:b/>
                <w:bCs/>
              </w:rPr>
            </w:pPr>
          </w:p>
          <w:p w14:paraId="00C36436" w14:textId="77777777" w:rsidR="00984C2C" w:rsidRPr="008852E9" w:rsidRDefault="00984C2C" w:rsidP="00DB4464">
            <w:pPr>
              <w:autoSpaceDE w:val="0"/>
              <w:autoSpaceDN w:val="0"/>
              <w:adjustRightInd w:val="0"/>
              <w:spacing w:line="360" w:lineRule="auto"/>
              <w:jc w:val="center"/>
              <w:rPr>
                <w:rFonts w:cs="Calibri"/>
                <w:b/>
                <w:bCs/>
              </w:rPr>
            </w:pPr>
            <w:r w:rsidRPr="00452F52">
              <w:rPr>
                <w:rFonts w:cs="Calibri"/>
                <w:b/>
                <w:bCs/>
              </w:rPr>
              <w:lastRenderedPageBreak/>
              <w:t>ΠΑΙΔΕΙΑΣ ΚΑΙ ΘΡΗΣΚΕΥΜΑΤΩΝ</w:t>
            </w:r>
          </w:p>
          <w:p w14:paraId="62E812F4" w14:textId="77777777" w:rsidR="00984C2C" w:rsidRPr="008852E9" w:rsidRDefault="00984C2C" w:rsidP="00DB4464">
            <w:pPr>
              <w:autoSpaceDE w:val="0"/>
              <w:autoSpaceDN w:val="0"/>
              <w:adjustRightInd w:val="0"/>
              <w:spacing w:line="360" w:lineRule="auto"/>
              <w:jc w:val="center"/>
              <w:rPr>
                <w:rFonts w:cs="Calibri"/>
                <w:b/>
                <w:bCs/>
              </w:rPr>
            </w:pPr>
          </w:p>
          <w:p w14:paraId="7C2C0257" w14:textId="77777777" w:rsidR="00984C2C" w:rsidRPr="008852E9" w:rsidRDefault="00984C2C" w:rsidP="00DB4464">
            <w:pPr>
              <w:autoSpaceDE w:val="0"/>
              <w:autoSpaceDN w:val="0"/>
              <w:adjustRightInd w:val="0"/>
              <w:spacing w:line="360" w:lineRule="auto"/>
              <w:jc w:val="center"/>
              <w:rPr>
                <w:rFonts w:cs="Calibri"/>
                <w:b/>
                <w:bCs/>
              </w:rPr>
            </w:pPr>
          </w:p>
          <w:p w14:paraId="3F62B7E5"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bCs/>
              </w:rPr>
              <w:t>ΝΙΚΗ ΚΕΡΑΜΕΩΣ</w:t>
            </w:r>
          </w:p>
        </w:tc>
        <w:tc>
          <w:tcPr>
            <w:tcW w:w="2951" w:type="dxa"/>
          </w:tcPr>
          <w:p w14:paraId="4935A26F" w14:textId="6ADEABD2" w:rsidR="00984C2C" w:rsidRDefault="00984C2C" w:rsidP="00DB4464">
            <w:pPr>
              <w:autoSpaceDE w:val="0"/>
              <w:autoSpaceDN w:val="0"/>
              <w:adjustRightInd w:val="0"/>
              <w:spacing w:line="360" w:lineRule="auto"/>
              <w:jc w:val="center"/>
              <w:rPr>
                <w:rFonts w:cs="Calibri"/>
                <w:b/>
                <w:bCs/>
              </w:rPr>
            </w:pPr>
          </w:p>
          <w:p w14:paraId="7B729132" w14:textId="77777777" w:rsidR="00984C2C" w:rsidRPr="008852E9" w:rsidRDefault="00984C2C" w:rsidP="00DB4464">
            <w:pPr>
              <w:autoSpaceDE w:val="0"/>
              <w:autoSpaceDN w:val="0"/>
              <w:adjustRightInd w:val="0"/>
              <w:spacing w:line="360" w:lineRule="auto"/>
              <w:jc w:val="center"/>
              <w:rPr>
                <w:rFonts w:cs="Calibri"/>
                <w:b/>
                <w:bCs/>
              </w:rPr>
            </w:pPr>
          </w:p>
          <w:p w14:paraId="29A558CA" w14:textId="77777777" w:rsidR="00984C2C" w:rsidRPr="008852E9" w:rsidRDefault="00984C2C" w:rsidP="00DB4464">
            <w:pPr>
              <w:autoSpaceDE w:val="0"/>
              <w:autoSpaceDN w:val="0"/>
              <w:adjustRightInd w:val="0"/>
              <w:spacing w:line="360" w:lineRule="auto"/>
              <w:jc w:val="center"/>
              <w:rPr>
                <w:rFonts w:cs="Calibri"/>
                <w:b/>
                <w:bCs/>
              </w:rPr>
            </w:pPr>
            <w:r w:rsidRPr="00452F52">
              <w:rPr>
                <w:rFonts w:cs="Calibri"/>
                <w:b/>
                <w:bCs/>
              </w:rPr>
              <w:lastRenderedPageBreak/>
              <w:t>ΕΡΓΑΣΙΑΣ ΚΑΙ ΚΟΙΝΩΝΙΚΩΝ ΥΠΟΘΕΣΕΩΝ</w:t>
            </w:r>
          </w:p>
          <w:p w14:paraId="474BF667" w14:textId="77777777" w:rsidR="00984C2C" w:rsidRPr="008852E9" w:rsidRDefault="00984C2C" w:rsidP="00DB4464">
            <w:pPr>
              <w:autoSpaceDE w:val="0"/>
              <w:autoSpaceDN w:val="0"/>
              <w:adjustRightInd w:val="0"/>
              <w:spacing w:line="360" w:lineRule="auto"/>
              <w:jc w:val="center"/>
              <w:rPr>
                <w:rFonts w:cs="Calibri"/>
                <w:b/>
                <w:bCs/>
              </w:rPr>
            </w:pPr>
          </w:p>
          <w:p w14:paraId="4838B006" w14:textId="77777777" w:rsidR="00984C2C" w:rsidRPr="008852E9" w:rsidRDefault="00984C2C" w:rsidP="00DB4464">
            <w:pPr>
              <w:autoSpaceDE w:val="0"/>
              <w:autoSpaceDN w:val="0"/>
              <w:adjustRightInd w:val="0"/>
              <w:spacing w:line="360" w:lineRule="auto"/>
              <w:jc w:val="center"/>
              <w:rPr>
                <w:rFonts w:cs="Calibri"/>
                <w:b/>
              </w:rPr>
            </w:pPr>
          </w:p>
          <w:p w14:paraId="41C5B184"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rPr>
              <w:t>ΙΩΑΝΝΗΣ ΒΡΟΥΤΣΗΣ</w:t>
            </w:r>
          </w:p>
        </w:tc>
        <w:tc>
          <w:tcPr>
            <w:tcW w:w="2767" w:type="dxa"/>
          </w:tcPr>
          <w:p w14:paraId="5837FEE7" w14:textId="12820FD1" w:rsidR="00984C2C" w:rsidRDefault="00984C2C" w:rsidP="00DB4464">
            <w:pPr>
              <w:autoSpaceDE w:val="0"/>
              <w:autoSpaceDN w:val="0"/>
              <w:adjustRightInd w:val="0"/>
              <w:spacing w:line="360" w:lineRule="auto"/>
              <w:jc w:val="center"/>
              <w:rPr>
                <w:rFonts w:cs="Calibri"/>
                <w:b/>
                <w:bCs/>
              </w:rPr>
            </w:pPr>
          </w:p>
          <w:p w14:paraId="22A5781B" w14:textId="77777777" w:rsidR="00984C2C" w:rsidRPr="008852E9" w:rsidRDefault="00984C2C" w:rsidP="00DB4464">
            <w:pPr>
              <w:autoSpaceDE w:val="0"/>
              <w:autoSpaceDN w:val="0"/>
              <w:adjustRightInd w:val="0"/>
              <w:spacing w:line="360" w:lineRule="auto"/>
              <w:jc w:val="center"/>
              <w:rPr>
                <w:rFonts w:cs="Calibri"/>
                <w:b/>
                <w:bCs/>
              </w:rPr>
            </w:pPr>
          </w:p>
          <w:p w14:paraId="773AB79C" w14:textId="77777777" w:rsidR="00984C2C" w:rsidRPr="008852E9" w:rsidRDefault="00984C2C" w:rsidP="00DB4464">
            <w:pPr>
              <w:autoSpaceDE w:val="0"/>
              <w:autoSpaceDN w:val="0"/>
              <w:adjustRightInd w:val="0"/>
              <w:spacing w:line="360" w:lineRule="auto"/>
              <w:jc w:val="center"/>
              <w:rPr>
                <w:rFonts w:cs="Calibri"/>
                <w:b/>
                <w:bCs/>
              </w:rPr>
            </w:pPr>
            <w:r w:rsidRPr="00452F52">
              <w:rPr>
                <w:rFonts w:cs="Calibri"/>
                <w:b/>
                <w:bCs/>
              </w:rPr>
              <w:lastRenderedPageBreak/>
              <w:t>ΠΕΡΙΒΑΛΛΟΝΤΟΣ ΚΑΙ ΕΝΕΡΓΕΙΑΣ</w:t>
            </w:r>
          </w:p>
          <w:p w14:paraId="22A2D7C1" w14:textId="77777777" w:rsidR="00984C2C" w:rsidRPr="008852E9" w:rsidRDefault="00984C2C" w:rsidP="00DB4464">
            <w:pPr>
              <w:autoSpaceDE w:val="0"/>
              <w:autoSpaceDN w:val="0"/>
              <w:adjustRightInd w:val="0"/>
              <w:spacing w:line="360" w:lineRule="auto"/>
              <w:jc w:val="center"/>
              <w:rPr>
                <w:rFonts w:cs="Calibri"/>
                <w:b/>
                <w:bCs/>
              </w:rPr>
            </w:pPr>
          </w:p>
          <w:p w14:paraId="5C3BD929" w14:textId="77777777" w:rsidR="00984C2C" w:rsidRDefault="00984C2C" w:rsidP="00DB4464">
            <w:pPr>
              <w:autoSpaceDE w:val="0"/>
              <w:autoSpaceDN w:val="0"/>
              <w:adjustRightInd w:val="0"/>
              <w:spacing w:line="360" w:lineRule="auto"/>
              <w:jc w:val="center"/>
              <w:rPr>
                <w:rFonts w:cs="Calibri"/>
                <w:b/>
                <w:bCs/>
              </w:rPr>
            </w:pPr>
          </w:p>
          <w:p w14:paraId="7F06CFC2" w14:textId="77777777" w:rsidR="00984C2C" w:rsidRPr="001C1B84" w:rsidRDefault="00984C2C" w:rsidP="00DB4464">
            <w:pPr>
              <w:autoSpaceDE w:val="0"/>
              <w:autoSpaceDN w:val="0"/>
              <w:adjustRightInd w:val="0"/>
              <w:spacing w:line="360" w:lineRule="auto"/>
              <w:jc w:val="center"/>
              <w:rPr>
                <w:rFonts w:cs="Calibri"/>
                <w:b/>
                <w:bCs/>
                <w:sz w:val="10"/>
                <w:szCs w:val="10"/>
              </w:rPr>
            </w:pPr>
          </w:p>
          <w:p w14:paraId="6BA4B4C5" w14:textId="77777777" w:rsidR="00984C2C" w:rsidRDefault="00984C2C" w:rsidP="00DB4464">
            <w:pPr>
              <w:autoSpaceDE w:val="0"/>
              <w:autoSpaceDN w:val="0"/>
              <w:adjustRightInd w:val="0"/>
              <w:spacing w:line="360" w:lineRule="auto"/>
              <w:jc w:val="center"/>
              <w:rPr>
                <w:rFonts w:cs="Calibri"/>
                <w:b/>
                <w:bCs/>
              </w:rPr>
            </w:pPr>
            <w:r w:rsidRPr="008852E9">
              <w:rPr>
                <w:rFonts w:cs="Calibri"/>
                <w:b/>
                <w:bCs/>
              </w:rPr>
              <w:t>ΚΩΝΣΤΑΝΤΙΝΟΣ ΧΑΤΖΗΔΑΚΗΣ</w:t>
            </w:r>
          </w:p>
          <w:p w14:paraId="6F475841" w14:textId="77777777" w:rsidR="00DF7D46" w:rsidRDefault="00DF7D46" w:rsidP="00DB4464">
            <w:pPr>
              <w:autoSpaceDE w:val="0"/>
              <w:autoSpaceDN w:val="0"/>
              <w:adjustRightInd w:val="0"/>
              <w:spacing w:line="360" w:lineRule="auto"/>
              <w:jc w:val="center"/>
              <w:rPr>
                <w:rFonts w:cs="Calibri"/>
                <w:b/>
                <w:bCs/>
              </w:rPr>
            </w:pPr>
          </w:p>
          <w:p w14:paraId="435D4BD3" w14:textId="12D7A938" w:rsidR="00DF7D46" w:rsidRPr="008852E9" w:rsidRDefault="00DF7D46" w:rsidP="00DF7D46">
            <w:pPr>
              <w:autoSpaceDE w:val="0"/>
              <w:autoSpaceDN w:val="0"/>
              <w:adjustRightInd w:val="0"/>
              <w:spacing w:line="360" w:lineRule="auto"/>
              <w:rPr>
                <w:rFonts w:cs="Calibri"/>
                <w:b/>
                <w:bCs/>
              </w:rPr>
            </w:pPr>
          </w:p>
        </w:tc>
      </w:tr>
      <w:tr w:rsidR="00984C2C" w:rsidRPr="008852E9" w14:paraId="38C911F0" w14:textId="77777777" w:rsidTr="00DB4464">
        <w:trPr>
          <w:jc w:val="center"/>
        </w:trPr>
        <w:tc>
          <w:tcPr>
            <w:tcW w:w="2874" w:type="dxa"/>
          </w:tcPr>
          <w:p w14:paraId="4BE48365" w14:textId="77777777" w:rsidR="00984C2C" w:rsidRPr="008852E9" w:rsidRDefault="00984C2C" w:rsidP="00DB4464">
            <w:pPr>
              <w:autoSpaceDE w:val="0"/>
              <w:autoSpaceDN w:val="0"/>
              <w:adjustRightInd w:val="0"/>
              <w:spacing w:line="360" w:lineRule="auto"/>
              <w:ind w:right="-176"/>
              <w:jc w:val="center"/>
              <w:rPr>
                <w:rFonts w:cs="Calibri"/>
                <w:b/>
              </w:rPr>
            </w:pPr>
          </w:p>
          <w:p w14:paraId="1891A285" w14:textId="77777777" w:rsidR="00984C2C" w:rsidRPr="008852E9" w:rsidRDefault="00984C2C" w:rsidP="00DB4464">
            <w:pPr>
              <w:autoSpaceDE w:val="0"/>
              <w:autoSpaceDN w:val="0"/>
              <w:adjustRightInd w:val="0"/>
              <w:spacing w:line="360" w:lineRule="auto"/>
              <w:jc w:val="center"/>
              <w:rPr>
                <w:rFonts w:cs="Calibri"/>
                <w:b/>
                <w:bCs/>
              </w:rPr>
            </w:pPr>
            <w:r w:rsidRPr="00452F52">
              <w:rPr>
                <w:rFonts w:cs="Calibri"/>
                <w:b/>
                <w:bCs/>
              </w:rPr>
              <w:t>ΠΟΛΙΤΙΣΜΟΥ ΚΑΙ ΑΘΛΗΤΙΣΜΟΥ</w:t>
            </w:r>
          </w:p>
          <w:p w14:paraId="26148037" w14:textId="77777777" w:rsidR="00984C2C" w:rsidRPr="008852E9" w:rsidRDefault="00984C2C" w:rsidP="00DB4464">
            <w:pPr>
              <w:autoSpaceDE w:val="0"/>
              <w:autoSpaceDN w:val="0"/>
              <w:adjustRightInd w:val="0"/>
              <w:spacing w:line="360" w:lineRule="auto"/>
              <w:jc w:val="center"/>
              <w:rPr>
                <w:rFonts w:cs="Calibri"/>
                <w:b/>
                <w:bCs/>
              </w:rPr>
            </w:pPr>
          </w:p>
          <w:p w14:paraId="7B8784C9" w14:textId="77777777" w:rsidR="00984C2C" w:rsidRDefault="00984C2C" w:rsidP="00DB4464">
            <w:pPr>
              <w:autoSpaceDE w:val="0"/>
              <w:autoSpaceDN w:val="0"/>
              <w:adjustRightInd w:val="0"/>
              <w:spacing w:line="360" w:lineRule="auto"/>
              <w:rPr>
                <w:rFonts w:cs="Calibri"/>
                <w:b/>
                <w:bCs/>
              </w:rPr>
            </w:pPr>
          </w:p>
          <w:p w14:paraId="18FE05D0"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bCs/>
              </w:rPr>
              <w:t>ΣΤΥΛΙΑΝΗ ΜΕΝΔΩΝΗ</w:t>
            </w:r>
          </w:p>
        </w:tc>
        <w:tc>
          <w:tcPr>
            <w:tcW w:w="2951" w:type="dxa"/>
          </w:tcPr>
          <w:p w14:paraId="6431BA87" w14:textId="77777777" w:rsidR="00984C2C" w:rsidRPr="008852E9" w:rsidRDefault="00984C2C" w:rsidP="00DB4464">
            <w:pPr>
              <w:autoSpaceDE w:val="0"/>
              <w:autoSpaceDN w:val="0"/>
              <w:adjustRightInd w:val="0"/>
              <w:spacing w:line="360" w:lineRule="auto"/>
              <w:jc w:val="center"/>
              <w:rPr>
                <w:rFonts w:cs="Calibri"/>
                <w:b/>
                <w:bCs/>
              </w:rPr>
            </w:pPr>
          </w:p>
          <w:p w14:paraId="62CDAF32" w14:textId="77777777" w:rsidR="00984C2C" w:rsidRPr="008852E9" w:rsidRDefault="00984C2C" w:rsidP="00DB4464">
            <w:pPr>
              <w:autoSpaceDE w:val="0"/>
              <w:autoSpaceDN w:val="0"/>
              <w:adjustRightInd w:val="0"/>
              <w:spacing w:line="360" w:lineRule="auto"/>
              <w:jc w:val="center"/>
              <w:rPr>
                <w:rFonts w:cs="Calibri"/>
                <w:b/>
                <w:bCs/>
              </w:rPr>
            </w:pPr>
            <w:r w:rsidRPr="00452F52">
              <w:rPr>
                <w:rFonts w:cs="Calibri"/>
                <w:b/>
                <w:bCs/>
              </w:rPr>
              <w:t>ΕΣΩΤΕΡΙΚΩΝ</w:t>
            </w:r>
          </w:p>
          <w:p w14:paraId="07C70F6C" w14:textId="77777777" w:rsidR="00984C2C" w:rsidRPr="008852E9" w:rsidRDefault="00984C2C" w:rsidP="00DB4464">
            <w:pPr>
              <w:autoSpaceDE w:val="0"/>
              <w:autoSpaceDN w:val="0"/>
              <w:adjustRightInd w:val="0"/>
              <w:spacing w:line="360" w:lineRule="auto"/>
              <w:jc w:val="center"/>
              <w:rPr>
                <w:rFonts w:cs="Calibri"/>
                <w:b/>
                <w:bCs/>
              </w:rPr>
            </w:pPr>
          </w:p>
          <w:p w14:paraId="7AA7582E" w14:textId="77777777" w:rsidR="00984C2C" w:rsidRPr="008852E9" w:rsidRDefault="00984C2C" w:rsidP="00DB4464">
            <w:pPr>
              <w:autoSpaceDE w:val="0"/>
              <w:autoSpaceDN w:val="0"/>
              <w:adjustRightInd w:val="0"/>
              <w:spacing w:line="360" w:lineRule="auto"/>
              <w:jc w:val="center"/>
              <w:rPr>
                <w:rFonts w:cs="Calibri"/>
                <w:color w:val="000000"/>
              </w:rPr>
            </w:pPr>
          </w:p>
          <w:p w14:paraId="00EED487" w14:textId="77777777" w:rsidR="00984C2C" w:rsidRPr="008852E9" w:rsidRDefault="00984C2C" w:rsidP="00DB4464">
            <w:pPr>
              <w:autoSpaceDE w:val="0"/>
              <w:autoSpaceDN w:val="0"/>
              <w:adjustRightInd w:val="0"/>
              <w:spacing w:line="360" w:lineRule="auto"/>
              <w:jc w:val="center"/>
              <w:rPr>
                <w:rFonts w:cs="Calibri"/>
                <w:b/>
                <w:bCs/>
              </w:rPr>
            </w:pPr>
          </w:p>
          <w:p w14:paraId="655BDD3D" w14:textId="77777777" w:rsidR="00984C2C" w:rsidRPr="008852E9" w:rsidRDefault="00984C2C" w:rsidP="00DB4464">
            <w:pPr>
              <w:autoSpaceDE w:val="0"/>
              <w:autoSpaceDN w:val="0"/>
              <w:adjustRightInd w:val="0"/>
              <w:spacing w:line="360" w:lineRule="auto"/>
              <w:jc w:val="center"/>
              <w:rPr>
                <w:rFonts w:cs="Calibri"/>
                <w:b/>
                <w:bCs/>
              </w:rPr>
            </w:pPr>
            <w:r w:rsidRPr="008852E9">
              <w:rPr>
                <w:rFonts w:cs="Calibri"/>
                <w:b/>
                <w:bCs/>
              </w:rPr>
              <w:t>ΠΑΝΑΓΙΩΤΗΣ ΘΕΟΔΩΡΙΚΑΚΟΣ</w:t>
            </w:r>
          </w:p>
          <w:p w14:paraId="10434EB9" w14:textId="77777777" w:rsidR="00984C2C" w:rsidRPr="008852E9" w:rsidRDefault="00984C2C" w:rsidP="00DB4464">
            <w:pPr>
              <w:autoSpaceDE w:val="0"/>
              <w:autoSpaceDN w:val="0"/>
              <w:adjustRightInd w:val="0"/>
              <w:spacing w:line="360" w:lineRule="auto"/>
              <w:jc w:val="center"/>
              <w:rPr>
                <w:rFonts w:cs="Calibri"/>
                <w:b/>
                <w:bCs/>
              </w:rPr>
            </w:pPr>
          </w:p>
        </w:tc>
        <w:tc>
          <w:tcPr>
            <w:tcW w:w="2767" w:type="dxa"/>
          </w:tcPr>
          <w:p w14:paraId="012FBAD2" w14:textId="77777777" w:rsidR="00984C2C" w:rsidRPr="008852E9" w:rsidRDefault="00984C2C" w:rsidP="00DB4464">
            <w:pPr>
              <w:autoSpaceDE w:val="0"/>
              <w:autoSpaceDN w:val="0"/>
              <w:adjustRightInd w:val="0"/>
              <w:spacing w:line="360" w:lineRule="auto"/>
              <w:jc w:val="center"/>
              <w:rPr>
                <w:rFonts w:cs="Calibri"/>
                <w:b/>
                <w:bCs/>
              </w:rPr>
            </w:pPr>
          </w:p>
          <w:p w14:paraId="1F1EB2D4" w14:textId="77777777" w:rsidR="00984C2C" w:rsidRPr="008852E9" w:rsidRDefault="00984C2C" w:rsidP="00DB4464">
            <w:pPr>
              <w:autoSpaceDE w:val="0"/>
              <w:autoSpaceDN w:val="0"/>
              <w:adjustRightInd w:val="0"/>
              <w:spacing w:line="360" w:lineRule="auto"/>
              <w:jc w:val="center"/>
              <w:rPr>
                <w:rFonts w:cs="Calibri"/>
                <w:b/>
                <w:color w:val="000000"/>
              </w:rPr>
            </w:pPr>
            <w:r w:rsidRPr="00452F52">
              <w:rPr>
                <w:rFonts w:cs="Calibri"/>
                <w:b/>
                <w:color w:val="000000"/>
              </w:rPr>
              <w:t>ΥΠΟΔΟΜΩΝ ΚΑΙ ΜΕΤΑΦΟΡΩΝ</w:t>
            </w:r>
          </w:p>
          <w:p w14:paraId="77BF2CC1" w14:textId="77777777" w:rsidR="00984C2C" w:rsidRPr="008852E9" w:rsidRDefault="00984C2C" w:rsidP="00DB4464">
            <w:pPr>
              <w:autoSpaceDE w:val="0"/>
              <w:autoSpaceDN w:val="0"/>
              <w:adjustRightInd w:val="0"/>
              <w:spacing w:line="360" w:lineRule="auto"/>
              <w:jc w:val="center"/>
              <w:rPr>
                <w:rFonts w:cs="Calibri"/>
                <w:b/>
                <w:color w:val="000000"/>
              </w:rPr>
            </w:pPr>
          </w:p>
          <w:p w14:paraId="7C24E73A" w14:textId="77777777" w:rsidR="00984C2C" w:rsidRPr="008852E9" w:rsidRDefault="00984C2C" w:rsidP="00DB4464">
            <w:pPr>
              <w:autoSpaceDE w:val="0"/>
              <w:autoSpaceDN w:val="0"/>
              <w:adjustRightInd w:val="0"/>
              <w:spacing w:line="360" w:lineRule="auto"/>
              <w:jc w:val="center"/>
              <w:rPr>
                <w:rFonts w:cs="Calibri"/>
                <w:b/>
                <w:color w:val="000000"/>
              </w:rPr>
            </w:pPr>
          </w:p>
          <w:p w14:paraId="545392EB" w14:textId="77777777" w:rsidR="00984C2C" w:rsidRDefault="00984C2C" w:rsidP="00DB4464">
            <w:pPr>
              <w:autoSpaceDE w:val="0"/>
              <w:autoSpaceDN w:val="0"/>
              <w:adjustRightInd w:val="0"/>
              <w:spacing w:line="360" w:lineRule="auto"/>
              <w:ind w:left="-46" w:right="-98"/>
              <w:jc w:val="center"/>
              <w:rPr>
                <w:rFonts w:cs="Calibri"/>
                <w:b/>
                <w:color w:val="000000"/>
              </w:rPr>
            </w:pPr>
            <w:r w:rsidRPr="008852E9">
              <w:rPr>
                <w:rFonts w:cs="Calibri"/>
                <w:b/>
                <w:color w:val="000000"/>
              </w:rPr>
              <w:t>ΚΩΝΣΤΑΝΤΙΝΟΣ ΚΑΡΑΜΑΝΛΗΣ</w:t>
            </w:r>
          </w:p>
          <w:p w14:paraId="56B7211F" w14:textId="77777777" w:rsidR="00DF7D46" w:rsidRDefault="00DF7D46" w:rsidP="00DB4464">
            <w:pPr>
              <w:autoSpaceDE w:val="0"/>
              <w:autoSpaceDN w:val="0"/>
              <w:adjustRightInd w:val="0"/>
              <w:spacing w:line="360" w:lineRule="auto"/>
              <w:ind w:left="-46" w:right="-98"/>
              <w:jc w:val="center"/>
              <w:rPr>
                <w:rFonts w:cs="Calibri"/>
                <w:b/>
                <w:color w:val="000000"/>
              </w:rPr>
            </w:pPr>
          </w:p>
          <w:p w14:paraId="0E94F79D" w14:textId="77777777" w:rsidR="00DF7D46" w:rsidRDefault="00DF7D46" w:rsidP="00DB4464">
            <w:pPr>
              <w:autoSpaceDE w:val="0"/>
              <w:autoSpaceDN w:val="0"/>
              <w:adjustRightInd w:val="0"/>
              <w:spacing w:line="360" w:lineRule="auto"/>
              <w:ind w:left="-46" w:right="-98"/>
              <w:jc w:val="center"/>
              <w:rPr>
                <w:rFonts w:cs="Calibri"/>
                <w:b/>
                <w:color w:val="000000"/>
              </w:rPr>
            </w:pPr>
          </w:p>
          <w:p w14:paraId="5AB73D8D" w14:textId="77777777" w:rsidR="00DF7D46" w:rsidRDefault="00DF7D46" w:rsidP="00DB4464">
            <w:pPr>
              <w:autoSpaceDE w:val="0"/>
              <w:autoSpaceDN w:val="0"/>
              <w:adjustRightInd w:val="0"/>
              <w:spacing w:line="360" w:lineRule="auto"/>
              <w:ind w:left="-46" w:right="-98"/>
              <w:jc w:val="center"/>
              <w:rPr>
                <w:rFonts w:cs="Calibri"/>
                <w:b/>
                <w:color w:val="000000"/>
              </w:rPr>
            </w:pPr>
          </w:p>
          <w:p w14:paraId="2EC78F16" w14:textId="271B6057" w:rsidR="00DF7D46" w:rsidRPr="008852E9" w:rsidRDefault="00DF7D46" w:rsidP="00DF7D46">
            <w:pPr>
              <w:autoSpaceDE w:val="0"/>
              <w:autoSpaceDN w:val="0"/>
              <w:adjustRightInd w:val="0"/>
              <w:spacing w:line="360" w:lineRule="auto"/>
              <w:ind w:right="-98"/>
              <w:rPr>
                <w:rFonts w:cs="Calibri"/>
                <w:b/>
                <w:bCs/>
              </w:rPr>
            </w:pPr>
          </w:p>
        </w:tc>
      </w:tr>
      <w:tr w:rsidR="00984C2C" w:rsidRPr="008852E9" w14:paraId="51FC02FC" w14:textId="77777777" w:rsidTr="00DB4464">
        <w:trPr>
          <w:trHeight w:val="1692"/>
          <w:jc w:val="center"/>
        </w:trPr>
        <w:tc>
          <w:tcPr>
            <w:tcW w:w="2874" w:type="dxa"/>
          </w:tcPr>
          <w:p w14:paraId="14C200F4" w14:textId="77777777" w:rsidR="00984C2C" w:rsidRPr="008852E9" w:rsidRDefault="00984C2C" w:rsidP="00DB4464">
            <w:pPr>
              <w:autoSpaceDE w:val="0"/>
              <w:autoSpaceDN w:val="0"/>
              <w:adjustRightInd w:val="0"/>
              <w:spacing w:line="360" w:lineRule="auto"/>
              <w:jc w:val="center"/>
              <w:rPr>
                <w:rFonts w:cs="Calibri"/>
                <w:b/>
                <w:bCs/>
              </w:rPr>
            </w:pPr>
          </w:p>
          <w:p w14:paraId="71AB3F2B" w14:textId="77777777" w:rsidR="00984C2C" w:rsidRDefault="00984C2C" w:rsidP="00DB4464">
            <w:pPr>
              <w:tabs>
                <w:tab w:val="left" w:pos="270"/>
              </w:tabs>
              <w:autoSpaceDE w:val="0"/>
              <w:autoSpaceDN w:val="0"/>
              <w:adjustRightInd w:val="0"/>
              <w:spacing w:line="360" w:lineRule="auto"/>
              <w:jc w:val="center"/>
              <w:rPr>
                <w:rFonts w:cs="Calibri"/>
                <w:b/>
                <w:color w:val="000000"/>
              </w:rPr>
            </w:pPr>
            <w:r>
              <w:rPr>
                <w:rFonts w:cs="Calibri"/>
                <w:b/>
                <w:color w:val="000000"/>
              </w:rPr>
              <w:t>ΕΠΙΚΡΑΤΕΙΑΣ</w:t>
            </w:r>
          </w:p>
          <w:p w14:paraId="51A34D1B" w14:textId="77777777" w:rsidR="00984C2C" w:rsidRPr="008B3ACB" w:rsidRDefault="00984C2C" w:rsidP="00DB4464">
            <w:pPr>
              <w:jc w:val="center"/>
              <w:rPr>
                <w:rFonts w:cs="Calibri"/>
              </w:rPr>
            </w:pPr>
          </w:p>
          <w:p w14:paraId="00D1E1A6" w14:textId="77777777" w:rsidR="00984C2C" w:rsidRPr="008B3ACB" w:rsidRDefault="00984C2C" w:rsidP="00DB4464">
            <w:pPr>
              <w:jc w:val="center"/>
              <w:rPr>
                <w:rFonts w:cs="Calibri"/>
              </w:rPr>
            </w:pPr>
          </w:p>
          <w:p w14:paraId="0ECA52CF" w14:textId="77777777" w:rsidR="00984C2C" w:rsidRPr="008B3ACB" w:rsidRDefault="00984C2C" w:rsidP="00DB4464">
            <w:pPr>
              <w:jc w:val="center"/>
              <w:rPr>
                <w:rFonts w:cs="Calibri"/>
              </w:rPr>
            </w:pPr>
          </w:p>
          <w:p w14:paraId="02D776D7" w14:textId="77777777" w:rsidR="00984C2C" w:rsidRPr="008B3ACB" w:rsidRDefault="00984C2C" w:rsidP="00DB4464">
            <w:pPr>
              <w:jc w:val="center"/>
              <w:rPr>
                <w:rFonts w:cs="Calibri"/>
              </w:rPr>
            </w:pPr>
          </w:p>
          <w:p w14:paraId="1EF6D875" w14:textId="77777777" w:rsidR="00984C2C" w:rsidRPr="008B3ACB" w:rsidRDefault="00984C2C" w:rsidP="00DB4464">
            <w:pPr>
              <w:jc w:val="center"/>
              <w:rPr>
                <w:rFonts w:cs="Calibri"/>
                <w:b/>
              </w:rPr>
            </w:pPr>
            <w:r>
              <w:rPr>
                <w:rFonts w:cs="Calibri"/>
                <w:b/>
              </w:rPr>
              <w:t>ΓΕΩΡΓΙΟΣ ΓΕΡΑΠΕΤΡΙΤΗΣ</w:t>
            </w:r>
          </w:p>
        </w:tc>
        <w:tc>
          <w:tcPr>
            <w:tcW w:w="2951" w:type="dxa"/>
          </w:tcPr>
          <w:p w14:paraId="7EDAC121" w14:textId="77777777" w:rsidR="00984C2C" w:rsidRPr="008852E9" w:rsidRDefault="00984C2C" w:rsidP="00DB4464">
            <w:pPr>
              <w:autoSpaceDE w:val="0"/>
              <w:autoSpaceDN w:val="0"/>
              <w:adjustRightInd w:val="0"/>
              <w:spacing w:line="360" w:lineRule="auto"/>
              <w:jc w:val="center"/>
              <w:rPr>
                <w:rFonts w:cs="Calibri"/>
                <w:b/>
                <w:bCs/>
              </w:rPr>
            </w:pPr>
          </w:p>
          <w:p w14:paraId="2930062A" w14:textId="77777777" w:rsidR="00984C2C" w:rsidRDefault="00984C2C" w:rsidP="00DB4464">
            <w:pPr>
              <w:autoSpaceDE w:val="0"/>
              <w:autoSpaceDN w:val="0"/>
              <w:adjustRightInd w:val="0"/>
              <w:spacing w:line="360" w:lineRule="auto"/>
              <w:jc w:val="center"/>
              <w:rPr>
                <w:rFonts w:cs="Calibri"/>
                <w:b/>
              </w:rPr>
            </w:pPr>
            <w:r>
              <w:rPr>
                <w:rFonts w:cs="Calibri"/>
                <w:b/>
              </w:rPr>
              <w:t>ΕΠΙΚΡΑΤΕΙΑΣ</w:t>
            </w:r>
          </w:p>
          <w:p w14:paraId="32693C2C" w14:textId="77777777" w:rsidR="00984C2C" w:rsidRPr="008B3ACB" w:rsidRDefault="00984C2C" w:rsidP="00DB4464">
            <w:pPr>
              <w:rPr>
                <w:rFonts w:cs="Calibri"/>
              </w:rPr>
            </w:pPr>
          </w:p>
          <w:p w14:paraId="0A361F55" w14:textId="77777777" w:rsidR="00984C2C" w:rsidRPr="008B3ACB" w:rsidRDefault="00984C2C" w:rsidP="00DB4464">
            <w:pPr>
              <w:rPr>
                <w:rFonts w:cs="Calibri"/>
              </w:rPr>
            </w:pPr>
          </w:p>
          <w:p w14:paraId="595CADF5" w14:textId="77777777" w:rsidR="00984C2C" w:rsidRPr="008B3ACB" w:rsidRDefault="00984C2C" w:rsidP="00DB4464">
            <w:pPr>
              <w:rPr>
                <w:rFonts w:cs="Calibri"/>
              </w:rPr>
            </w:pPr>
          </w:p>
          <w:p w14:paraId="538A850B" w14:textId="77777777" w:rsidR="00984C2C" w:rsidRDefault="00984C2C" w:rsidP="00DB4464">
            <w:pPr>
              <w:rPr>
                <w:rFonts w:cs="Calibri"/>
              </w:rPr>
            </w:pPr>
          </w:p>
          <w:p w14:paraId="041EC633" w14:textId="77777777" w:rsidR="00984C2C" w:rsidRPr="008B3ACB" w:rsidRDefault="00984C2C" w:rsidP="00DB4464">
            <w:pPr>
              <w:jc w:val="center"/>
              <w:rPr>
                <w:rFonts w:cs="Calibri"/>
                <w:b/>
              </w:rPr>
            </w:pPr>
            <w:r>
              <w:rPr>
                <w:rFonts w:cs="Calibri"/>
                <w:b/>
              </w:rPr>
              <w:t>ΚΥΡΙΑΚΟΣ ΠΙΕΡΡΑΚΑΚΗΣ</w:t>
            </w:r>
          </w:p>
        </w:tc>
        <w:tc>
          <w:tcPr>
            <w:tcW w:w="2767" w:type="dxa"/>
          </w:tcPr>
          <w:p w14:paraId="2BA645C8" w14:textId="77777777" w:rsidR="00984C2C" w:rsidRPr="008852E9" w:rsidRDefault="00984C2C" w:rsidP="00DB4464">
            <w:pPr>
              <w:autoSpaceDE w:val="0"/>
              <w:autoSpaceDN w:val="0"/>
              <w:adjustRightInd w:val="0"/>
              <w:spacing w:line="360" w:lineRule="auto"/>
              <w:jc w:val="center"/>
              <w:rPr>
                <w:rFonts w:cs="Calibri"/>
                <w:b/>
                <w:color w:val="000000"/>
              </w:rPr>
            </w:pPr>
          </w:p>
          <w:p w14:paraId="24CFC66D" w14:textId="77777777" w:rsidR="00984C2C" w:rsidRPr="008852E9" w:rsidRDefault="00984C2C" w:rsidP="00DB4464">
            <w:pPr>
              <w:autoSpaceDE w:val="0"/>
              <w:autoSpaceDN w:val="0"/>
              <w:adjustRightInd w:val="0"/>
              <w:spacing w:line="360" w:lineRule="auto"/>
              <w:jc w:val="center"/>
              <w:rPr>
                <w:rFonts w:cs="Calibri"/>
                <w:b/>
                <w:color w:val="000000"/>
              </w:rPr>
            </w:pPr>
          </w:p>
        </w:tc>
      </w:tr>
    </w:tbl>
    <w:p w14:paraId="27AC5D5F" w14:textId="77777777" w:rsidR="00984C2C" w:rsidRPr="00480232" w:rsidRDefault="00984C2C" w:rsidP="00DF7D46">
      <w:pPr>
        <w:spacing w:after="0" w:line="360" w:lineRule="auto"/>
        <w:jc w:val="both"/>
        <w:rPr>
          <w:rFonts w:cstheme="minorHAnsi"/>
        </w:rPr>
      </w:pPr>
    </w:p>
    <w:sectPr w:rsidR="00984C2C" w:rsidRPr="00480232">
      <w:footerReference w:type="default" r:id="rId8"/>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1AD5F" w16cex:dateUtc="2020-07-09T11:51:00Z"/>
  <w16cex:commentExtensible w16cex:durableId="22B1A041" w16cex:dateUtc="2020-07-09T10:55:00Z"/>
  <w16cex:commentExtensible w16cex:durableId="22B1B457" w16cex:dateUtc="2020-07-09T12:20:00Z"/>
  <w16cex:commentExtensible w16cex:durableId="22B18E75" w16cex:dateUtc="2020-07-09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7EE8DE" w16cid:durableId="22B1AD5F"/>
  <w16cid:commentId w16cid:paraId="5537677E" w16cid:durableId="22B1A041"/>
  <w16cid:commentId w16cid:paraId="4B823024" w16cid:durableId="22ADC1F2"/>
  <w16cid:commentId w16cid:paraId="0421B21A" w16cid:durableId="22B1B457"/>
  <w16cid:commentId w16cid:paraId="56F2A5B4" w16cid:durableId="22AD76FD"/>
  <w16cid:commentId w16cid:paraId="483F198F" w16cid:durableId="22B18E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A65E" w14:textId="77777777" w:rsidR="0082498B" w:rsidRDefault="0082498B" w:rsidP="00D72BB8">
      <w:pPr>
        <w:spacing w:after="0" w:line="240" w:lineRule="auto"/>
      </w:pPr>
      <w:r>
        <w:separator/>
      </w:r>
    </w:p>
  </w:endnote>
  <w:endnote w:type="continuationSeparator" w:id="0">
    <w:p w14:paraId="793E909B" w14:textId="77777777" w:rsidR="0082498B" w:rsidRDefault="0082498B" w:rsidP="00D72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font283">
    <w:altName w:val="Times New Roman"/>
    <w:charset w:val="A1"/>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945485"/>
      <w:docPartObj>
        <w:docPartGallery w:val="Page Numbers (Bottom of Page)"/>
        <w:docPartUnique/>
      </w:docPartObj>
    </w:sdtPr>
    <w:sdtEndPr>
      <w:rPr>
        <w:noProof/>
      </w:rPr>
    </w:sdtEndPr>
    <w:sdtContent>
      <w:p w14:paraId="379C0586" w14:textId="0858A211" w:rsidR="00480232" w:rsidRDefault="00480232">
        <w:pPr>
          <w:pStyle w:val="a9"/>
          <w:jc w:val="right"/>
        </w:pPr>
        <w:r>
          <w:fldChar w:fldCharType="begin"/>
        </w:r>
        <w:r>
          <w:instrText xml:space="preserve"> PAGE   \* MERGEFORMAT </w:instrText>
        </w:r>
        <w:r>
          <w:fldChar w:fldCharType="separate"/>
        </w:r>
        <w:r w:rsidR="00443B25">
          <w:rPr>
            <w:noProof/>
          </w:rPr>
          <w:t>22</w:t>
        </w:r>
        <w:r>
          <w:rPr>
            <w:noProof/>
          </w:rPr>
          <w:fldChar w:fldCharType="end"/>
        </w:r>
      </w:p>
    </w:sdtContent>
  </w:sdt>
  <w:p w14:paraId="1FD7F8B8" w14:textId="77777777" w:rsidR="00480232" w:rsidRDefault="00480232">
    <w:pPr>
      <w:pStyle w:val="a9"/>
    </w:pPr>
  </w:p>
  <w:p w14:paraId="55384E26" w14:textId="77777777" w:rsidR="00480232" w:rsidRDefault="00480232"/>
  <w:p w14:paraId="1879A66D" w14:textId="77777777" w:rsidR="00480232" w:rsidRDefault="00480232"/>
  <w:p w14:paraId="02753CCF" w14:textId="77777777" w:rsidR="00480232" w:rsidRDefault="00480232"/>
  <w:p w14:paraId="1AC76D87" w14:textId="77777777" w:rsidR="00480232" w:rsidRDefault="00480232"/>
  <w:p w14:paraId="41271F8E" w14:textId="77777777" w:rsidR="00480232" w:rsidRDefault="004802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BCCFA" w14:textId="77777777" w:rsidR="0082498B" w:rsidRDefault="0082498B" w:rsidP="00D72BB8">
      <w:pPr>
        <w:spacing w:after="0" w:line="240" w:lineRule="auto"/>
      </w:pPr>
      <w:r>
        <w:separator/>
      </w:r>
    </w:p>
  </w:footnote>
  <w:footnote w:type="continuationSeparator" w:id="0">
    <w:p w14:paraId="6E9A8641" w14:textId="77777777" w:rsidR="0082498B" w:rsidRDefault="0082498B" w:rsidP="00D72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11"/>
    <w:lvl w:ilvl="0">
      <w:start w:val="1"/>
      <w:numFmt w:val="decimal"/>
      <w:lvlText w:val="%1."/>
      <w:lvlJc w:val="left"/>
      <w:pPr>
        <w:tabs>
          <w:tab w:val="num" w:pos="0"/>
        </w:tabs>
        <w:ind w:left="720" w:hanging="360"/>
      </w:pPr>
      <w:rPr>
        <w:rFonts w:eastAsia="Times New Roman" w:cs="font283"/>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FB0DD6"/>
    <w:multiLevelType w:val="hybridMultilevel"/>
    <w:tmpl w:val="E68E583A"/>
    <w:lvl w:ilvl="0" w:tplc="16CE1C52">
      <w:start w:val="1"/>
      <w:numFmt w:val="decimal"/>
      <w:lvlText w:val="%1."/>
      <w:lvlJc w:val="left"/>
      <w:pPr>
        <w:ind w:left="720" w:hanging="360"/>
      </w:pPr>
      <w:rPr>
        <w:rFonts w:eastAsia="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B52013"/>
    <w:multiLevelType w:val="hybridMultilevel"/>
    <w:tmpl w:val="51C2D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F23E09"/>
    <w:multiLevelType w:val="hybridMultilevel"/>
    <w:tmpl w:val="4542836E"/>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6573025"/>
    <w:multiLevelType w:val="hybridMultilevel"/>
    <w:tmpl w:val="737CC7CA"/>
    <w:lvl w:ilvl="0" w:tplc="3F88BE20">
      <w:start w:val="1"/>
      <w:numFmt w:val="decimal"/>
      <w:lvlText w:val="%1."/>
      <w:lvlJc w:val="left"/>
      <w:pPr>
        <w:ind w:left="720" w:hanging="360"/>
      </w:pPr>
      <w:rPr>
        <w:rFonts w:eastAsiaTheme="minorHAnsi" w:cstheme="minorBid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E560D1A"/>
    <w:multiLevelType w:val="hybridMultilevel"/>
    <w:tmpl w:val="592E9F14"/>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2303A9"/>
    <w:multiLevelType w:val="hybridMultilevel"/>
    <w:tmpl w:val="18086F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306B80"/>
    <w:multiLevelType w:val="hybridMultilevel"/>
    <w:tmpl w:val="09D694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2F25F3C"/>
    <w:multiLevelType w:val="hybridMultilevel"/>
    <w:tmpl w:val="B0486DDC"/>
    <w:lvl w:ilvl="0" w:tplc="0408000F">
      <w:start w:val="1"/>
      <w:numFmt w:val="decimal"/>
      <w:lvlText w:val="%1."/>
      <w:lvlJc w:val="left"/>
      <w:pPr>
        <w:ind w:left="2345" w:hanging="360"/>
      </w:pPr>
    </w:lvl>
    <w:lvl w:ilvl="1" w:tplc="04080019" w:tentative="1">
      <w:start w:val="1"/>
      <w:numFmt w:val="lowerLetter"/>
      <w:lvlText w:val="%2."/>
      <w:lvlJc w:val="left"/>
      <w:pPr>
        <w:ind w:left="88" w:hanging="360"/>
      </w:pPr>
    </w:lvl>
    <w:lvl w:ilvl="2" w:tplc="0408001B" w:tentative="1">
      <w:start w:val="1"/>
      <w:numFmt w:val="lowerRoman"/>
      <w:lvlText w:val="%3."/>
      <w:lvlJc w:val="right"/>
      <w:pPr>
        <w:ind w:left="808" w:hanging="180"/>
      </w:pPr>
    </w:lvl>
    <w:lvl w:ilvl="3" w:tplc="0408000F" w:tentative="1">
      <w:start w:val="1"/>
      <w:numFmt w:val="decimal"/>
      <w:lvlText w:val="%4."/>
      <w:lvlJc w:val="left"/>
      <w:pPr>
        <w:ind w:left="1528" w:hanging="360"/>
      </w:pPr>
    </w:lvl>
    <w:lvl w:ilvl="4" w:tplc="04080019" w:tentative="1">
      <w:start w:val="1"/>
      <w:numFmt w:val="lowerLetter"/>
      <w:lvlText w:val="%5."/>
      <w:lvlJc w:val="left"/>
      <w:pPr>
        <w:ind w:left="2248" w:hanging="360"/>
      </w:pPr>
    </w:lvl>
    <w:lvl w:ilvl="5" w:tplc="0408001B" w:tentative="1">
      <w:start w:val="1"/>
      <w:numFmt w:val="lowerRoman"/>
      <w:lvlText w:val="%6."/>
      <w:lvlJc w:val="right"/>
      <w:pPr>
        <w:ind w:left="2968" w:hanging="180"/>
      </w:pPr>
    </w:lvl>
    <w:lvl w:ilvl="6" w:tplc="0408000F" w:tentative="1">
      <w:start w:val="1"/>
      <w:numFmt w:val="decimal"/>
      <w:lvlText w:val="%7."/>
      <w:lvlJc w:val="left"/>
      <w:pPr>
        <w:ind w:left="3688" w:hanging="360"/>
      </w:pPr>
    </w:lvl>
    <w:lvl w:ilvl="7" w:tplc="04080019" w:tentative="1">
      <w:start w:val="1"/>
      <w:numFmt w:val="lowerLetter"/>
      <w:lvlText w:val="%8."/>
      <w:lvlJc w:val="left"/>
      <w:pPr>
        <w:ind w:left="4408" w:hanging="360"/>
      </w:pPr>
    </w:lvl>
    <w:lvl w:ilvl="8" w:tplc="0408001B" w:tentative="1">
      <w:start w:val="1"/>
      <w:numFmt w:val="lowerRoman"/>
      <w:lvlText w:val="%9."/>
      <w:lvlJc w:val="right"/>
      <w:pPr>
        <w:ind w:left="5128" w:hanging="180"/>
      </w:pPr>
    </w:lvl>
  </w:abstractNum>
  <w:abstractNum w:abstractNumId="9" w15:restartNumberingAfterBreak="0">
    <w:nsid w:val="251B2E81"/>
    <w:multiLevelType w:val="hybridMultilevel"/>
    <w:tmpl w:val="833CF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9A847F0"/>
    <w:multiLevelType w:val="hybridMultilevel"/>
    <w:tmpl w:val="622CC876"/>
    <w:lvl w:ilvl="0" w:tplc="DD362126">
      <w:start w:val="1"/>
      <w:numFmt w:val="decimal"/>
      <w:lvlText w:val="%1."/>
      <w:lvlJc w:val="left"/>
      <w:pPr>
        <w:ind w:left="72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E692D23"/>
    <w:multiLevelType w:val="hybridMultilevel"/>
    <w:tmpl w:val="0FFC91E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2CA3E38"/>
    <w:multiLevelType w:val="hybridMultilevel"/>
    <w:tmpl w:val="BD4ED3A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6DF55EC"/>
    <w:multiLevelType w:val="hybridMultilevel"/>
    <w:tmpl w:val="2A960C0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A9829DD"/>
    <w:multiLevelType w:val="hybridMultilevel"/>
    <w:tmpl w:val="333036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D5E76CA"/>
    <w:multiLevelType w:val="hybridMultilevel"/>
    <w:tmpl w:val="0452FDF0"/>
    <w:lvl w:ilvl="0" w:tplc="3312811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C823C7"/>
    <w:multiLevelType w:val="hybridMultilevel"/>
    <w:tmpl w:val="07C6A9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6130E55"/>
    <w:multiLevelType w:val="hybridMultilevel"/>
    <w:tmpl w:val="29503B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97429BC"/>
    <w:multiLevelType w:val="hybridMultilevel"/>
    <w:tmpl w:val="A420F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9E818AA"/>
    <w:multiLevelType w:val="hybridMultilevel"/>
    <w:tmpl w:val="DF94F4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7F1775B"/>
    <w:multiLevelType w:val="hybridMultilevel"/>
    <w:tmpl w:val="7360AB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E6E7B46"/>
    <w:multiLevelType w:val="hybridMultilevel"/>
    <w:tmpl w:val="EE1E91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E9E13E2"/>
    <w:multiLevelType w:val="hybridMultilevel"/>
    <w:tmpl w:val="EE8C00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40A1155"/>
    <w:multiLevelType w:val="hybridMultilevel"/>
    <w:tmpl w:val="1D06D38E"/>
    <w:lvl w:ilvl="0" w:tplc="04080001">
      <w:start w:val="1"/>
      <w:numFmt w:val="bullet"/>
      <w:lvlText w:val=""/>
      <w:lvlJc w:val="left"/>
      <w:pPr>
        <w:ind w:left="180" w:hanging="360"/>
      </w:pPr>
      <w:rPr>
        <w:rFonts w:ascii="Symbol" w:hAnsi="Symbol" w:hint="default"/>
      </w:rPr>
    </w:lvl>
    <w:lvl w:ilvl="1" w:tplc="04080003">
      <w:start w:val="1"/>
      <w:numFmt w:val="bullet"/>
      <w:lvlText w:val="o"/>
      <w:lvlJc w:val="left"/>
      <w:pPr>
        <w:ind w:left="900" w:hanging="360"/>
      </w:pPr>
      <w:rPr>
        <w:rFonts w:ascii="Courier New" w:hAnsi="Courier New" w:cs="Courier New" w:hint="default"/>
      </w:rPr>
    </w:lvl>
    <w:lvl w:ilvl="2" w:tplc="04080005">
      <w:start w:val="1"/>
      <w:numFmt w:val="bullet"/>
      <w:lvlText w:val=""/>
      <w:lvlJc w:val="left"/>
      <w:pPr>
        <w:ind w:left="1620" w:hanging="360"/>
      </w:pPr>
      <w:rPr>
        <w:rFonts w:ascii="Wingdings" w:hAnsi="Wingdings" w:hint="default"/>
      </w:rPr>
    </w:lvl>
    <w:lvl w:ilvl="3" w:tplc="04080001">
      <w:start w:val="1"/>
      <w:numFmt w:val="bullet"/>
      <w:lvlText w:val=""/>
      <w:lvlJc w:val="left"/>
      <w:pPr>
        <w:ind w:left="2340" w:hanging="360"/>
      </w:pPr>
      <w:rPr>
        <w:rFonts w:ascii="Symbol" w:hAnsi="Symbol" w:hint="default"/>
      </w:rPr>
    </w:lvl>
    <w:lvl w:ilvl="4" w:tplc="04080003">
      <w:start w:val="1"/>
      <w:numFmt w:val="bullet"/>
      <w:lvlText w:val="o"/>
      <w:lvlJc w:val="left"/>
      <w:pPr>
        <w:ind w:left="3060" w:hanging="360"/>
      </w:pPr>
      <w:rPr>
        <w:rFonts w:ascii="Courier New" w:hAnsi="Courier New" w:cs="Courier New" w:hint="default"/>
      </w:rPr>
    </w:lvl>
    <w:lvl w:ilvl="5" w:tplc="04080005">
      <w:start w:val="1"/>
      <w:numFmt w:val="bullet"/>
      <w:lvlText w:val=""/>
      <w:lvlJc w:val="left"/>
      <w:pPr>
        <w:ind w:left="3780" w:hanging="360"/>
      </w:pPr>
      <w:rPr>
        <w:rFonts w:ascii="Wingdings" w:hAnsi="Wingdings" w:hint="default"/>
      </w:rPr>
    </w:lvl>
    <w:lvl w:ilvl="6" w:tplc="04080001">
      <w:start w:val="1"/>
      <w:numFmt w:val="bullet"/>
      <w:lvlText w:val=""/>
      <w:lvlJc w:val="left"/>
      <w:pPr>
        <w:ind w:left="4500" w:hanging="360"/>
      </w:pPr>
      <w:rPr>
        <w:rFonts w:ascii="Symbol" w:hAnsi="Symbol" w:hint="default"/>
      </w:rPr>
    </w:lvl>
    <w:lvl w:ilvl="7" w:tplc="04080003">
      <w:start w:val="1"/>
      <w:numFmt w:val="bullet"/>
      <w:lvlText w:val="o"/>
      <w:lvlJc w:val="left"/>
      <w:pPr>
        <w:ind w:left="5220" w:hanging="360"/>
      </w:pPr>
      <w:rPr>
        <w:rFonts w:ascii="Courier New" w:hAnsi="Courier New" w:cs="Courier New" w:hint="default"/>
      </w:rPr>
    </w:lvl>
    <w:lvl w:ilvl="8" w:tplc="04080005">
      <w:start w:val="1"/>
      <w:numFmt w:val="bullet"/>
      <w:lvlText w:val=""/>
      <w:lvlJc w:val="left"/>
      <w:pPr>
        <w:ind w:left="5940" w:hanging="360"/>
      </w:pPr>
      <w:rPr>
        <w:rFonts w:ascii="Wingdings" w:hAnsi="Wingdings" w:hint="default"/>
      </w:rPr>
    </w:lvl>
  </w:abstractNum>
  <w:abstractNum w:abstractNumId="24" w15:restartNumberingAfterBreak="0">
    <w:nsid w:val="655A7A82"/>
    <w:multiLevelType w:val="hybridMultilevel"/>
    <w:tmpl w:val="0BF29D40"/>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25" w15:restartNumberingAfterBreak="0">
    <w:nsid w:val="69150734"/>
    <w:multiLevelType w:val="hybridMultilevel"/>
    <w:tmpl w:val="68143A0C"/>
    <w:lvl w:ilvl="0" w:tplc="29EC91B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DC157E2"/>
    <w:multiLevelType w:val="hybridMultilevel"/>
    <w:tmpl w:val="58E8528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39E4A74"/>
    <w:multiLevelType w:val="hybridMultilevel"/>
    <w:tmpl w:val="B640267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5A80783"/>
    <w:multiLevelType w:val="hybridMultilevel"/>
    <w:tmpl w:val="7A5443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FC2129B"/>
    <w:multiLevelType w:val="hybridMultilevel"/>
    <w:tmpl w:val="0720D0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10"/>
  </w:num>
  <w:num w:numId="3">
    <w:abstractNumId w:val="21"/>
  </w:num>
  <w:num w:numId="4">
    <w:abstractNumId w:val="27"/>
  </w:num>
  <w:num w:numId="5">
    <w:abstractNumId w:val="11"/>
  </w:num>
  <w:num w:numId="6">
    <w:abstractNumId w:val="19"/>
  </w:num>
  <w:num w:numId="7">
    <w:abstractNumId w:val="23"/>
  </w:num>
  <w:num w:numId="8">
    <w:abstractNumId w:val="23"/>
  </w:num>
  <w:num w:numId="9">
    <w:abstractNumId w:val="9"/>
  </w:num>
  <w:num w:numId="10">
    <w:abstractNumId w:val="3"/>
  </w:num>
  <w:num w:numId="11">
    <w:abstractNumId w:val="8"/>
  </w:num>
  <w:num w:numId="12">
    <w:abstractNumId w:val="2"/>
  </w:num>
  <w:num w:numId="13">
    <w:abstractNumId w:val="20"/>
  </w:num>
  <w:num w:numId="14">
    <w:abstractNumId w:val="29"/>
  </w:num>
  <w:num w:numId="15">
    <w:abstractNumId w:val="22"/>
  </w:num>
  <w:num w:numId="16">
    <w:abstractNumId w:val="16"/>
  </w:num>
  <w:num w:numId="17">
    <w:abstractNumId w:val="4"/>
  </w:num>
  <w:num w:numId="18">
    <w:abstractNumId w:val="5"/>
  </w:num>
  <w:num w:numId="19">
    <w:abstractNumId w:val="0"/>
  </w:num>
  <w:num w:numId="20">
    <w:abstractNumId w:val="25"/>
  </w:num>
  <w:num w:numId="21">
    <w:abstractNumId w:val="7"/>
  </w:num>
  <w:num w:numId="22">
    <w:abstractNumId w:val="28"/>
  </w:num>
  <w:num w:numId="23">
    <w:abstractNumId w:val="15"/>
  </w:num>
  <w:num w:numId="24">
    <w:abstractNumId w:val="14"/>
  </w:num>
  <w:num w:numId="25">
    <w:abstractNumId w:val="12"/>
  </w:num>
  <w:num w:numId="26">
    <w:abstractNumId w:val="26"/>
  </w:num>
  <w:num w:numId="27">
    <w:abstractNumId w:val="18"/>
  </w:num>
  <w:num w:numId="28">
    <w:abstractNumId w:val="24"/>
  </w:num>
  <w:num w:numId="29">
    <w:abstractNumId w:val="13"/>
  </w:num>
  <w:num w:numId="30">
    <w:abstractNumId w:val="17"/>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E78"/>
    <w:rsid w:val="00000901"/>
    <w:rsid w:val="00000E62"/>
    <w:rsid w:val="00002208"/>
    <w:rsid w:val="00007940"/>
    <w:rsid w:val="0001025E"/>
    <w:rsid w:val="00017850"/>
    <w:rsid w:val="00022FDB"/>
    <w:rsid w:val="00025DDA"/>
    <w:rsid w:val="00031E6E"/>
    <w:rsid w:val="00033B64"/>
    <w:rsid w:val="00035A91"/>
    <w:rsid w:val="000377B6"/>
    <w:rsid w:val="00042F62"/>
    <w:rsid w:val="00051D2A"/>
    <w:rsid w:val="00051F7E"/>
    <w:rsid w:val="000525B9"/>
    <w:rsid w:val="00052E43"/>
    <w:rsid w:val="00065579"/>
    <w:rsid w:val="000660BE"/>
    <w:rsid w:val="000669F0"/>
    <w:rsid w:val="00067B5B"/>
    <w:rsid w:val="00071DA9"/>
    <w:rsid w:val="00073584"/>
    <w:rsid w:val="000741D8"/>
    <w:rsid w:val="00082B34"/>
    <w:rsid w:val="00082E2D"/>
    <w:rsid w:val="00085C1C"/>
    <w:rsid w:val="00087338"/>
    <w:rsid w:val="00087C99"/>
    <w:rsid w:val="000915E4"/>
    <w:rsid w:val="00091A67"/>
    <w:rsid w:val="000926C6"/>
    <w:rsid w:val="0009459F"/>
    <w:rsid w:val="00095195"/>
    <w:rsid w:val="000A2516"/>
    <w:rsid w:val="000A288C"/>
    <w:rsid w:val="000A3295"/>
    <w:rsid w:val="000A6B03"/>
    <w:rsid w:val="000A76E1"/>
    <w:rsid w:val="000B152C"/>
    <w:rsid w:val="000B1E81"/>
    <w:rsid w:val="000B28A9"/>
    <w:rsid w:val="000C2FD4"/>
    <w:rsid w:val="000D3B16"/>
    <w:rsid w:val="000D707A"/>
    <w:rsid w:val="000D7470"/>
    <w:rsid w:val="000E376F"/>
    <w:rsid w:val="000E50C4"/>
    <w:rsid w:val="000E7CE4"/>
    <w:rsid w:val="000F062F"/>
    <w:rsid w:val="000F0BFB"/>
    <w:rsid w:val="000F7788"/>
    <w:rsid w:val="00100317"/>
    <w:rsid w:val="00104216"/>
    <w:rsid w:val="0010506F"/>
    <w:rsid w:val="00107199"/>
    <w:rsid w:val="00107A5A"/>
    <w:rsid w:val="00111972"/>
    <w:rsid w:val="00111ACF"/>
    <w:rsid w:val="00114141"/>
    <w:rsid w:val="00117F1B"/>
    <w:rsid w:val="00121FDE"/>
    <w:rsid w:val="001235DD"/>
    <w:rsid w:val="001262C6"/>
    <w:rsid w:val="00131509"/>
    <w:rsid w:val="00131E0F"/>
    <w:rsid w:val="0014200D"/>
    <w:rsid w:val="00144935"/>
    <w:rsid w:val="00150499"/>
    <w:rsid w:val="00150596"/>
    <w:rsid w:val="00151EBB"/>
    <w:rsid w:val="001541A9"/>
    <w:rsid w:val="00154DC2"/>
    <w:rsid w:val="00162FF6"/>
    <w:rsid w:val="001641DE"/>
    <w:rsid w:val="00170156"/>
    <w:rsid w:val="001711E6"/>
    <w:rsid w:val="00172927"/>
    <w:rsid w:val="00172AFB"/>
    <w:rsid w:val="00172C4E"/>
    <w:rsid w:val="00175164"/>
    <w:rsid w:val="001756FB"/>
    <w:rsid w:val="00177505"/>
    <w:rsid w:val="001778D4"/>
    <w:rsid w:val="00177A4A"/>
    <w:rsid w:val="00180335"/>
    <w:rsid w:val="00180CC7"/>
    <w:rsid w:val="001812E9"/>
    <w:rsid w:val="00184E8C"/>
    <w:rsid w:val="00186D83"/>
    <w:rsid w:val="00193032"/>
    <w:rsid w:val="00193568"/>
    <w:rsid w:val="001A1441"/>
    <w:rsid w:val="001A3125"/>
    <w:rsid w:val="001A76B9"/>
    <w:rsid w:val="001B3B88"/>
    <w:rsid w:val="001C2862"/>
    <w:rsid w:val="001D1312"/>
    <w:rsid w:val="001D16CF"/>
    <w:rsid w:val="001D2BB1"/>
    <w:rsid w:val="001D3D72"/>
    <w:rsid w:val="001D6254"/>
    <w:rsid w:val="001E0A94"/>
    <w:rsid w:val="001E2BFC"/>
    <w:rsid w:val="001E7BAE"/>
    <w:rsid w:val="001F06F4"/>
    <w:rsid w:val="001F244E"/>
    <w:rsid w:val="001F27E3"/>
    <w:rsid w:val="001F350F"/>
    <w:rsid w:val="001F5869"/>
    <w:rsid w:val="00201110"/>
    <w:rsid w:val="0020376F"/>
    <w:rsid w:val="00203C0F"/>
    <w:rsid w:val="00207F9E"/>
    <w:rsid w:val="002108D2"/>
    <w:rsid w:val="002113FD"/>
    <w:rsid w:val="002115A0"/>
    <w:rsid w:val="00212ACC"/>
    <w:rsid w:val="00221F93"/>
    <w:rsid w:val="00222641"/>
    <w:rsid w:val="00225283"/>
    <w:rsid w:val="00227CAF"/>
    <w:rsid w:val="00232779"/>
    <w:rsid w:val="0023778C"/>
    <w:rsid w:val="0024224A"/>
    <w:rsid w:val="00246977"/>
    <w:rsid w:val="00254C53"/>
    <w:rsid w:val="00256A5D"/>
    <w:rsid w:val="00257BE0"/>
    <w:rsid w:val="00262897"/>
    <w:rsid w:val="002635A6"/>
    <w:rsid w:val="00265B34"/>
    <w:rsid w:val="002706A2"/>
    <w:rsid w:val="002711A6"/>
    <w:rsid w:val="002748C2"/>
    <w:rsid w:val="00282D96"/>
    <w:rsid w:val="0028405F"/>
    <w:rsid w:val="002850E9"/>
    <w:rsid w:val="00290F20"/>
    <w:rsid w:val="00291DB7"/>
    <w:rsid w:val="002966DB"/>
    <w:rsid w:val="0029744F"/>
    <w:rsid w:val="002A244A"/>
    <w:rsid w:val="002A2A0F"/>
    <w:rsid w:val="002A30AF"/>
    <w:rsid w:val="002A3E62"/>
    <w:rsid w:val="002A4351"/>
    <w:rsid w:val="002A4EAC"/>
    <w:rsid w:val="002A5482"/>
    <w:rsid w:val="002A5D01"/>
    <w:rsid w:val="002A69FC"/>
    <w:rsid w:val="002B4134"/>
    <w:rsid w:val="002B4C91"/>
    <w:rsid w:val="002B5BD6"/>
    <w:rsid w:val="002B61F0"/>
    <w:rsid w:val="002B63A1"/>
    <w:rsid w:val="002B6C01"/>
    <w:rsid w:val="002C2632"/>
    <w:rsid w:val="002C6D26"/>
    <w:rsid w:val="002C784B"/>
    <w:rsid w:val="002C79B5"/>
    <w:rsid w:val="002D384A"/>
    <w:rsid w:val="002D3E1F"/>
    <w:rsid w:val="002D4CCF"/>
    <w:rsid w:val="002D57AF"/>
    <w:rsid w:val="002D5FE7"/>
    <w:rsid w:val="002D6CAC"/>
    <w:rsid w:val="002D79AD"/>
    <w:rsid w:val="002F241E"/>
    <w:rsid w:val="002F57A6"/>
    <w:rsid w:val="002F787F"/>
    <w:rsid w:val="0030285C"/>
    <w:rsid w:val="003043B9"/>
    <w:rsid w:val="00304880"/>
    <w:rsid w:val="00305595"/>
    <w:rsid w:val="00305813"/>
    <w:rsid w:val="00311A39"/>
    <w:rsid w:val="003125A4"/>
    <w:rsid w:val="00315461"/>
    <w:rsid w:val="00316602"/>
    <w:rsid w:val="00320DEA"/>
    <w:rsid w:val="00321B14"/>
    <w:rsid w:val="003226A5"/>
    <w:rsid w:val="00323FB4"/>
    <w:rsid w:val="00326C9B"/>
    <w:rsid w:val="00335D70"/>
    <w:rsid w:val="00342E66"/>
    <w:rsid w:val="00343B29"/>
    <w:rsid w:val="00350CC7"/>
    <w:rsid w:val="00351AE3"/>
    <w:rsid w:val="00351E82"/>
    <w:rsid w:val="003526E5"/>
    <w:rsid w:val="00354968"/>
    <w:rsid w:val="003554D6"/>
    <w:rsid w:val="003556EA"/>
    <w:rsid w:val="003620F8"/>
    <w:rsid w:val="0036213D"/>
    <w:rsid w:val="00362F98"/>
    <w:rsid w:val="00363325"/>
    <w:rsid w:val="00364BAE"/>
    <w:rsid w:val="003656B9"/>
    <w:rsid w:val="00366434"/>
    <w:rsid w:val="00367D3E"/>
    <w:rsid w:val="00380E36"/>
    <w:rsid w:val="00384B3F"/>
    <w:rsid w:val="00387DC6"/>
    <w:rsid w:val="00390AB2"/>
    <w:rsid w:val="003914F5"/>
    <w:rsid w:val="00394CE5"/>
    <w:rsid w:val="00395E63"/>
    <w:rsid w:val="003960BE"/>
    <w:rsid w:val="003961F1"/>
    <w:rsid w:val="003A5B77"/>
    <w:rsid w:val="003A7349"/>
    <w:rsid w:val="003B552A"/>
    <w:rsid w:val="003B612A"/>
    <w:rsid w:val="003C066B"/>
    <w:rsid w:val="003C1662"/>
    <w:rsid w:val="003C6EB3"/>
    <w:rsid w:val="003C7472"/>
    <w:rsid w:val="003D57B4"/>
    <w:rsid w:val="003E07FB"/>
    <w:rsid w:val="003E1A25"/>
    <w:rsid w:val="003E340A"/>
    <w:rsid w:val="003F075C"/>
    <w:rsid w:val="003F2588"/>
    <w:rsid w:val="003F4356"/>
    <w:rsid w:val="003F4DFF"/>
    <w:rsid w:val="003F60AC"/>
    <w:rsid w:val="0040496A"/>
    <w:rsid w:val="00405C22"/>
    <w:rsid w:val="00410019"/>
    <w:rsid w:val="004108D2"/>
    <w:rsid w:val="00411DEA"/>
    <w:rsid w:val="00411DF9"/>
    <w:rsid w:val="00415FC2"/>
    <w:rsid w:val="0041683A"/>
    <w:rsid w:val="00416946"/>
    <w:rsid w:val="00421F81"/>
    <w:rsid w:val="00423FDA"/>
    <w:rsid w:val="00434189"/>
    <w:rsid w:val="004375F0"/>
    <w:rsid w:val="004377D2"/>
    <w:rsid w:val="00442560"/>
    <w:rsid w:val="004439CC"/>
    <w:rsid w:val="00443B25"/>
    <w:rsid w:val="00446960"/>
    <w:rsid w:val="004535E2"/>
    <w:rsid w:val="0045373E"/>
    <w:rsid w:val="00454243"/>
    <w:rsid w:val="004572DF"/>
    <w:rsid w:val="00457CA4"/>
    <w:rsid w:val="00457D4F"/>
    <w:rsid w:val="00457FD4"/>
    <w:rsid w:val="00460669"/>
    <w:rsid w:val="00460EC6"/>
    <w:rsid w:val="00461481"/>
    <w:rsid w:val="00465051"/>
    <w:rsid w:val="00465690"/>
    <w:rsid w:val="00465715"/>
    <w:rsid w:val="004667EF"/>
    <w:rsid w:val="00477585"/>
    <w:rsid w:val="00480232"/>
    <w:rsid w:val="0048144A"/>
    <w:rsid w:val="00481961"/>
    <w:rsid w:val="00482AFE"/>
    <w:rsid w:val="004845E7"/>
    <w:rsid w:val="0048643C"/>
    <w:rsid w:val="0048657C"/>
    <w:rsid w:val="00487D8B"/>
    <w:rsid w:val="00490694"/>
    <w:rsid w:val="00491D37"/>
    <w:rsid w:val="00497E46"/>
    <w:rsid w:val="004A377B"/>
    <w:rsid w:val="004A4225"/>
    <w:rsid w:val="004A43A4"/>
    <w:rsid w:val="004A4527"/>
    <w:rsid w:val="004A63CC"/>
    <w:rsid w:val="004B1604"/>
    <w:rsid w:val="004B1F3E"/>
    <w:rsid w:val="004B3534"/>
    <w:rsid w:val="004B3E7E"/>
    <w:rsid w:val="004B5D47"/>
    <w:rsid w:val="004B5FDE"/>
    <w:rsid w:val="004C0622"/>
    <w:rsid w:val="004C18D2"/>
    <w:rsid w:val="004C1DA7"/>
    <w:rsid w:val="004C2EAB"/>
    <w:rsid w:val="004C6D98"/>
    <w:rsid w:val="004D34AE"/>
    <w:rsid w:val="004D4A31"/>
    <w:rsid w:val="004D4C12"/>
    <w:rsid w:val="004D7ADA"/>
    <w:rsid w:val="004E049A"/>
    <w:rsid w:val="004E36F4"/>
    <w:rsid w:val="004E530C"/>
    <w:rsid w:val="004E74B1"/>
    <w:rsid w:val="004E7ECB"/>
    <w:rsid w:val="004F1561"/>
    <w:rsid w:val="004F6A69"/>
    <w:rsid w:val="004F74D7"/>
    <w:rsid w:val="00501295"/>
    <w:rsid w:val="00507C0D"/>
    <w:rsid w:val="00512C66"/>
    <w:rsid w:val="0051693C"/>
    <w:rsid w:val="00517110"/>
    <w:rsid w:val="00520AB6"/>
    <w:rsid w:val="005215C4"/>
    <w:rsid w:val="00521938"/>
    <w:rsid w:val="00523586"/>
    <w:rsid w:val="005241F0"/>
    <w:rsid w:val="0052622A"/>
    <w:rsid w:val="00530F8D"/>
    <w:rsid w:val="0053148C"/>
    <w:rsid w:val="00532363"/>
    <w:rsid w:val="00537EEE"/>
    <w:rsid w:val="00537FE7"/>
    <w:rsid w:val="005413B8"/>
    <w:rsid w:val="005421DA"/>
    <w:rsid w:val="00543C11"/>
    <w:rsid w:val="0054590D"/>
    <w:rsid w:val="005521F1"/>
    <w:rsid w:val="005558AA"/>
    <w:rsid w:val="00555DB9"/>
    <w:rsid w:val="00566288"/>
    <w:rsid w:val="00570439"/>
    <w:rsid w:val="00573A76"/>
    <w:rsid w:val="0057453D"/>
    <w:rsid w:val="0058034C"/>
    <w:rsid w:val="00585DD4"/>
    <w:rsid w:val="00594E38"/>
    <w:rsid w:val="005953F4"/>
    <w:rsid w:val="00595EED"/>
    <w:rsid w:val="00596422"/>
    <w:rsid w:val="005A0C63"/>
    <w:rsid w:val="005A2DCE"/>
    <w:rsid w:val="005A310B"/>
    <w:rsid w:val="005A71D7"/>
    <w:rsid w:val="005A7A63"/>
    <w:rsid w:val="005B0159"/>
    <w:rsid w:val="005B0F18"/>
    <w:rsid w:val="005B10B7"/>
    <w:rsid w:val="005B1268"/>
    <w:rsid w:val="005B177E"/>
    <w:rsid w:val="005C115F"/>
    <w:rsid w:val="005C126F"/>
    <w:rsid w:val="005C1BC6"/>
    <w:rsid w:val="005C41D4"/>
    <w:rsid w:val="005C6DA9"/>
    <w:rsid w:val="005C7B72"/>
    <w:rsid w:val="005D0651"/>
    <w:rsid w:val="005D334B"/>
    <w:rsid w:val="005D38DC"/>
    <w:rsid w:val="005D4FCB"/>
    <w:rsid w:val="005D5D5D"/>
    <w:rsid w:val="005E0BFF"/>
    <w:rsid w:val="005E21DB"/>
    <w:rsid w:val="005F06C8"/>
    <w:rsid w:val="005F229F"/>
    <w:rsid w:val="005F24EB"/>
    <w:rsid w:val="005F2881"/>
    <w:rsid w:val="005F5D9D"/>
    <w:rsid w:val="00601FE2"/>
    <w:rsid w:val="00602A6F"/>
    <w:rsid w:val="006066D7"/>
    <w:rsid w:val="00606A13"/>
    <w:rsid w:val="00606BDD"/>
    <w:rsid w:val="006118BA"/>
    <w:rsid w:val="0061201F"/>
    <w:rsid w:val="006123CA"/>
    <w:rsid w:val="006142BD"/>
    <w:rsid w:val="00614855"/>
    <w:rsid w:val="00615963"/>
    <w:rsid w:val="00616620"/>
    <w:rsid w:val="00623F80"/>
    <w:rsid w:val="00624EC7"/>
    <w:rsid w:val="0062744D"/>
    <w:rsid w:val="00633039"/>
    <w:rsid w:val="00633D26"/>
    <w:rsid w:val="006346AD"/>
    <w:rsid w:val="0063774C"/>
    <w:rsid w:val="006427D1"/>
    <w:rsid w:val="006429D6"/>
    <w:rsid w:val="00642A37"/>
    <w:rsid w:val="00643D65"/>
    <w:rsid w:val="006449EA"/>
    <w:rsid w:val="00644D6C"/>
    <w:rsid w:val="00645BD7"/>
    <w:rsid w:val="00652628"/>
    <w:rsid w:val="00652A2F"/>
    <w:rsid w:val="00660353"/>
    <w:rsid w:val="00660D69"/>
    <w:rsid w:val="0066145B"/>
    <w:rsid w:val="006637F2"/>
    <w:rsid w:val="00667B81"/>
    <w:rsid w:val="0067044F"/>
    <w:rsid w:val="0067113D"/>
    <w:rsid w:val="00672572"/>
    <w:rsid w:val="0067338A"/>
    <w:rsid w:val="006764A6"/>
    <w:rsid w:val="006821C0"/>
    <w:rsid w:val="00684ED9"/>
    <w:rsid w:val="00690935"/>
    <w:rsid w:val="00690ED9"/>
    <w:rsid w:val="006945D9"/>
    <w:rsid w:val="006A0A08"/>
    <w:rsid w:val="006A29E4"/>
    <w:rsid w:val="006A650B"/>
    <w:rsid w:val="006B54E2"/>
    <w:rsid w:val="006B66FF"/>
    <w:rsid w:val="006B6A15"/>
    <w:rsid w:val="006C3B27"/>
    <w:rsid w:val="006C616E"/>
    <w:rsid w:val="006C77E6"/>
    <w:rsid w:val="006D0F80"/>
    <w:rsid w:val="006D102C"/>
    <w:rsid w:val="006D1A21"/>
    <w:rsid w:val="006D3D90"/>
    <w:rsid w:val="006E1469"/>
    <w:rsid w:val="006E350D"/>
    <w:rsid w:val="006E44E7"/>
    <w:rsid w:val="006E7C54"/>
    <w:rsid w:val="006F1131"/>
    <w:rsid w:val="006F2CB9"/>
    <w:rsid w:val="006F32A1"/>
    <w:rsid w:val="006F5D09"/>
    <w:rsid w:val="007009F1"/>
    <w:rsid w:val="00701E96"/>
    <w:rsid w:val="007020F8"/>
    <w:rsid w:val="007021BF"/>
    <w:rsid w:val="00702244"/>
    <w:rsid w:val="00703664"/>
    <w:rsid w:val="00703D8D"/>
    <w:rsid w:val="0070415B"/>
    <w:rsid w:val="00706B9B"/>
    <w:rsid w:val="007101C1"/>
    <w:rsid w:val="0071447D"/>
    <w:rsid w:val="007144C4"/>
    <w:rsid w:val="00715F56"/>
    <w:rsid w:val="00717D8F"/>
    <w:rsid w:val="007240FC"/>
    <w:rsid w:val="00724418"/>
    <w:rsid w:val="00725CD5"/>
    <w:rsid w:val="007268A0"/>
    <w:rsid w:val="00730E67"/>
    <w:rsid w:val="00730F4F"/>
    <w:rsid w:val="00734472"/>
    <w:rsid w:val="0074052B"/>
    <w:rsid w:val="00745E2E"/>
    <w:rsid w:val="007470B4"/>
    <w:rsid w:val="00750818"/>
    <w:rsid w:val="00753303"/>
    <w:rsid w:val="007543C8"/>
    <w:rsid w:val="00755DAA"/>
    <w:rsid w:val="00757C74"/>
    <w:rsid w:val="00757FC2"/>
    <w:rsid w:val="00760403"/>
    <w:rsid w:val="00762501"/>
    <w:rsid w:val="00765907"/>
    <w:rsid w:val="00765F66"/>
    <w:rsid w:val="0077117C"/>
    <w:rsid w:val="00771536"/>
    <w:rsid w:val="00773205"/>
    <w:rsid w:val="0077343D"/>
    <w:rsid w:val="00774410"/>
    <w:rsid w:val="007771A9"/>
    <w:rsid w:val="00777204"/>
    <w:rsid w:val="007817E8"/>
    <w:rsid w:val="00783B7B"/>
    <w:rsid w:val="00783C10"/>
    <w:rsid w:val="00785FBC"/>
    <w:rsid w:val="0078776A"/>
    <w:rsid w:val="00791EE1"/>
    <w:rsid w:val="007A0F07"/>
    <w:rsid w:val="007A13F9"/>
    <w:rsid w:val="007A6C0B"/>
    <w:rsid w:val="007A6EDE"/>
    <w:rsid w:val="007B0276"/>
    <w:rsid w:val="007B038C"/>
    <w:rsid w:val="007B0BC9"/>
    <w:rsid w:val="007B6DF4"/>
    <w:rsid w:val="007B7BFC"/>
    <w:rsid w:val="007C0FF6"/>
    <w:rsid w:val="007C14F8"/>
    <w:rsid w:val="007C3FBD"/>
    <w:rsid w:val="007C69DA"/>
    <w:rsid w:val="007D2B05"/>
    <w:rsid w:val="007D42CF"/>
    <w:rsid w:val="007D5253"/>
    <w:rsid w:val="007D6C0E"/>
    <w:rsid w:val="007D786B"/>
    <w:rsid w:val="007E100C"/>
    <w:rsid w:val="007E1948"/>
    <w:rsid w:val="007E1C0B"/>
    <w:rsid w:val="007E3FE2"/>
    <w:rsid w:val="007E517D"/>
    <w:rsid w:val="007E6960"/>
    <w:rsid w:val="007F086A"/>
    <w:rsid w:val="007F351D"/>
    <w:rsid w:val="007F5A2C"/>
    <w:rsid w:val="0080070F"/>
    <w:rsid w:val="00803ECF"/>
    <w:rsid w:val="008042B2"/>
    <w:rsid w:val="00807385"/>
    <w:rsid w:val="0080799F"/>
    <w:rsid w:val="008114FD"/>
    <w:rsid w:val="008116A6"/>
    <w:rsid w:val="008142D8"/>
    <w:rsid w:val="00815F48"/>
    <w:rsid w:val="00821441"/>
    <w:rsid w:val="008215AE"/>
    <w:rsid w:val="0082197F"/>
    <w:rsid w:val="0082374D"/>
    <w:rsid w:val="008247F6"/>
    <w:rsid w:val="0082498B"/>
    <w:rsid w:val="00824D47"/>
    <w:rsid w:val="00825CE9"/>
    <w:rsid w:val="00826564"/>
    <w:rsid w:val="00827225"/>
    <w:rsid w:val="00827AD1"/>
    <w:rsid w:val="0083248C"/>
    <w:rsid w:val="008361AC"/>
    <w:rsid w:val="00836F35"/>
    <w:rsid w:val="00841C93"/>
    <w:rsid w:val="008461E7"/>
    <w:rsid w:val="008470E9"/>
    <w:rsid w:val="00853050"/>
    <w:rsid w:val="008611DC"/>
    <w:rsid w:val="00866DC5"/>
    <w:rsid w:val="00867678"/>
    <w:rsid w:val="00870D88"/>
    <w:rsid w:val="008731FD"/>
    <w:rsid w:val="0088348D"/>
    <w:rsid w:val="008861BA"/>
    <w:rsid w:val="008908BE"/>
    <w:rsid w:val="0089168B"/>
    <w:rsid w:val="00892D7F"/>
    <w:rsid w:val="00893850"/>
    <w:rsid w:val="00896FC7"/>
    <w:rsid w:val="008A16C4"/>
    <w:rsid w:val="008A318E"/>
    <w:rsid w:val="008B05EB"/>
    <w:rsid w:val="008B383B"/>
    <w:rsid w:val="008B5637"/>
    <w:rsid w:val="008B68F0"/>
    <w:rsid w:val="008B78AB"/>
    <w:rsid w:val="008C5970"/>
    <w:rsid w:val="008C5D86"/>
    <w:rsid w:val="008D3F89"/>
    <w:rsid w:val="008D4DD0"/>
    <w:rsid w:val="008E51E1"/>
    <w:rsid w:val="008F0354"/>
    <w:rsid w:val="008F0DBE"/>
    <w:rsid w:val="008F1AB9"/>
    <w:rsid w:val="008F4AFD"/>
    <w:rsid w:val="008F7767"/>
    <w:rsid w:val="008F7AA0"/>
    <w:rsid w:val="00900611"/>
    <w:rsid w:val="00900C41"/>
    <w:rsid w:val="00903156"/>
    <w:rsid w:val="0090374D"/>
    <w:rsid w:val="00903E01"/>
    <w:rsid w:val="009058FA"/>
    <w:rsid w:val="0090673B"/>
    <w:rsid w:val="009068ED"/>
    <w:rsid w:val="00906E4C"/>
    <w:rsid w:val="00907B11"/>
    <w:rsid w:val="00914E6D"/>
    <w:rsid w:val="009151B0"/>
    <w:rsid w:val="00916EDA"/>
    <w:rsid w:val="00921CA4"/>
    <w:rsid w:val="00922003"/>
    <w:rsid w:val="00923ED5"/>
    <w:rsid w:val="0092497B"/>
    <w:rsid w:val="00924C0C"/>
    <w:rsid w:val="009252EB"/>
    <w:rsid w:val="0092664B"/>
    <w:rsid w:val="009275BB"/>
    <w:rsid w:val="0092779D"/>
    <w:rsid w:val="009314EF"/>
    <w:rsid w:val="00934D3A"/>
    <w:rsid w:val="00940265"/>
    <w:rsid w:val="009406FB"/>
    <w:rsid w:val="00940902"/>
    <w:rsid w:val="00940DB2"/>
    <w:rsid w:val="0094476E"/>
    <w:rsid w:val="009535F4"/>
    <w:rsid w:val="00953BCC"/>
    <w:rsid w:val="00953D72"/>
    <w:rsid w:val="00954CA7"/>
    <w:rsid w:val="009617B2"/>
    <w:rsid w:val="00964104"/>
    <w:rsid w:val="00965308"/>
    <w:rsid w:val="009672EB"/>
    <w:rsid w:val="00974EF6"/>
    <w:rsid w:val="00975190"/>
    <w:rsid w:val="00977B4C"/>
    <w:rsid w:val="00984C2C"/>
    <w:rsid w:val="009903A7"/>
    <w:rsid w:val="009904B1"/>
    <w:rsid w:val="00991101"/>
    <w:rsid w:val="0099179F"/>
    <w:rsid w:val="009927D8"/>
    <w:rsid w:val="00993DFB"/>
    <w:rsid w:val="00994876"/>
    <w:rsid w:val="0099494C"/>
    <w:rsid w:val="00995D4D"/>
    <w:rsid w:val="009A00A3"/>
    <w:rsid w:val="009A5AA8"/>
    <w:rsid w:val="009A7B9F"/>
    <w:rsid w:val="009A7C57"/>
    <w:rsid w:val="009B1EC6"/>
    <w:rsid w:val="009B3922"/>
    <w:rsid w:val="009B3977"/>
    <w:rsid w:val="009B5538"/>
    <w:rsid w:val="009C0046"/>
    <w:rsid w:val="009C1780"/>
    <w:rsid w:val="009C1DCD"/>
    <w:rsid w:val="009C5ADD"/>
    <w:rsid w:val="009E01FC"/>
    <w:rsid w:val="009E1F53"/>
    <w:rsid w:val="009E2116"/>
    <w:rsid w:val="009F56A2"/>
    <w:rsid w:val="00A044AB"/>
    <w:rsid w:val="00A0602B"/>
    <w:rsid w:val="00A1058B"/>
    <w:rsid w:val="00A12CE1"/>
    <w:rsid w:val="00A13A1A"/>
    <w:rsid w:val="00A142FA"/>
    <w:rsid w:val="00A14F41"/>
    <w:rsid w:val="00A20AFC"/>
    <w:rsid w:val="00A23C22"/>
    <w:rsid w:val="00A25091"/>
    <w:rsid w:val="00A26367"/>
    <w:rsid w:val="00A34EB1"/>
    <w:rsid w:val="00A43F60"/>
    <w:rsid w:val="00A47426"/>
    <w:rsid w:val="00A50252"/>
    <w:rsid w:val="00A51257"/>
    <w:rsid w:val="00A524AA"/>
    <w:rsid w:val="00A55566"/>
    <w:rsid w:val="00A55B68"/>
    <w:rsid w:val="00A56083"/>
    <w:rsid w:val="00A620A0"/>
    <w:rsid w:val="00A71E68"/>
    <w:rsid w:val="00A76593"/>
    <w:rsid w:val="00A81815"/>
    <w:rsid w:val="00A85053"/>
    <w:rsid w:val="00A909B4"/>
    <w:rsid w:val="00A95FF5"/>
    <w:rsid w:val="00A9646D"/>
    <w:rsid w:val="00A96C01"/>
    <w:rsid w:val="00A97276"/>
    <w:rsid w:val="00A97ABA"/>
    <w:rsid w:val="00AA097B"/>
    <w:rsid w:val="00AA5C72"/>
    <w:rsid w:val="00AB4429"/>
    <w:rsid w:val="00AB5461"/>
    <w:rsid w:val="00AB78A7"/>
    <w:rsid w:val="00AC0486"/>
    <w:rsid w:val="00AC0B46"/>
    <w:rsid w:val="00AC5C0F"/>
    <w:rsid w:val="00AC7AFC"/>
    <w:rsid w:val="00AD2E49"/>
    <w:rsid w:val="00AD49D0"/>
    <w:rsid w:val="00AD4A22"/>
    <w:rsid w:val="00AD4E4E"/>
    <w:rsid w:val="00AE0E78"/>
    <w:rsid w:val="00AE33FF"/>
    <w:rsid w:val="00AE5141"/>
    <w:rsid w:val="00AE55E5"/>
    <w:rsid w:val="00AE598D"/>
    <w:rsid w:val="00AE5EF7"/>
    <w:rsid w:val="00AF0394"/>
    <w:rsid w:val="00AF59E2"/>
    <w:rsid w:val="00B009C6"/>
    <w:rsid w:val="00B03F4F"/>
    <w:rsid w:val="00B116D9"/>
    <w:rsid w:val="00B11964"/>
    <w:rsid w:val="00B1774A"/>
    <w:rsid w:val="00B224D4"/>
    <w:rsid w:val="00B248E0"/>
    <w:rsid w:val="00B257AE"/>
    <w:rsid w:val="00B25ED4"/>
    <w:rsid w:val="00B26C61"/>
    <w:rsid w:val="00B27B31"/>
    <w:rsid w:val="00B3773C"/>
    <w:rsid w:val="00B40B96"/>
    <w:rsid w:val="00B44B62"/>
    <w:rsid w:val="00B45D01"/>
    <w:rsid w:val="00B51077"/>
    <w:rsid w:val="00B53BE5"/>
    <w:rsid w:val="00B54462"/>
    <w:rsid w:val="00B5709C"/>
    <w:rsid w:val="00B66ADB"/>
    <w:rsid w:val="00B740DB"/>
    <w:rsid w:val="00B7552A"/>
    <w:rsid w:val="00B80975"/>
    <w:rsid w:val="00B82D7E"/>
    <w:rsid w:val="00B83D46"/>
    <w:rsid w:val="00B90230"/>
    <w:rsid w:val="00B93EDC"/>
    <w:rsid w:val="00B95B66"/>
    <w:rsid w:val="00B967B1"/>
    <w:rsid w:val="00BA51CD"/>
    <w:rsid w:val="00BA5433"/>
    <w:rsid w:val="00BB12D4"/>
    <w:rsid w:val="00BB1310"/>
    <w:rsid w:val="00BB4312"/>
    <w:rsid w:val="00BB5F77"/>
    <w:rsid w:val="00BC0FC0"/>
    <w:rsid w:val="00BC40C2"/>
    <w:rsid w:val="00BD04BD"/>
    <w:rsid w:val="00BE0489"/>
    <w:rsid w:val="00BE3D6E"/>
    <w:rsid w:val="00BE5C46"/>
    <w:rsid w:val="00BE5EE8"/>
    <w:rsid w:val="00BE7C40"/>
    <w:rsid w:val="00BF038D"/>
    <w:rsid w:val="00BF243D"/>
    <w:rsid w:val="00BF5F9B"/>
    <w:rsid w:val="00BF6910"/>
    <w:rsid w:val="00C008C5"/>
    <w:rsid w:val="00C01F56"/>
    <w:rsid w:val="00C04F81"/>
    <w:rsid w:val="00C135BC"/>
    <w:rsid w:val="00C14E52"/>
    <w:rsid w:val="00C16A87"/>
    <w:rsid w:val="00C16ED7"/>
    <w:rsid w:val="00C17CC1"/>
    <w:rsid w:val="00C22B25"/>
    <w:rsid w:val="00C2474A"/>
    <w:rsid w:val="00C24ACF"/>
    <w:rsid w:val="00C25F37"/>
    <w:rsid w:val="00C300C3"/>
    <w:rsid w:val="00C322A6"/>
    <w:rsid w:val="00C36EC6"/>
    <w:rsid w:val="00C41394"/>
    <w:rsid w:val="00C4179D"/>
    <w:rsid w:val="00C42779"/>
    <w:rsid w:val="00C43B80"/>
    <w:rsid w:val="00C46753"/>
    <w:rsid w:val="00C46CF7"/>
    <w:rsid w:val="00C526F2"/>
    <w:rsid w:val="00C53382"/>
    <w:rsid w:val="00C56769"/>
    <w:rsid w:val="00C56A3E"/>
    <w:rsid w:val="00C56C1C"/>
    <w:rsid w:val="00C56D7A"/>
    <w:rsid w:val="00C571E7"/>
    <w:rsid w:val="00C608F5"/>
    <w:rsid w:val="00C614AE"/>
    <w:rsid w:val="00C61FC3"/>
    <w:rsid w:val="00C647C2"/>
    <w:rsid w:val="00C6583E"/>
    <w:rsid w:val="00C73AD1"/>
    <w:rsid w:val="00C76055"/>
    <w:rsid w:val="00C76135"/>
    <w:rsid w:val="00C77816"/>
    <w:rsid w:val="00C80CD5"/>
    <w:rsid w:val="00C80EB8"/>
    <w:rsid w:val="00C816A7"/>
    <w:rsid w:val="00C851FE"/>
    <w:rsid w:val="00C86727"/>
    <w:rsid w:val="00C8715D"/>
    <w:rsid w:val="00C9018C"/>
    <w:rsid w:val="00C9409A"/>
    <w:rsid w:val="00C96A12"/>
    <w:rsid w:val="00C96C10"/>
    <w:rsid w:val="00CA0852"/>
    <w:rsid w:val="00CA29BB"/>
    <w:rsid w:val="00CA3438"/>
    <w:rsid w:val="00CA37B3"/>
    <w:rsid w:val="00CA563F"/>
    <w:rsid w:val="00CB1E36"/>
    <w:rsid w:val="00CB69DA"/>
    <w:rsid w:val="00CB78BD"/>
    <w:rsid w:val="00CC1A91"/>
    <w:rsid w:val="00CC2D00"/>
    <w:rsid w:val="00CC50B7"/>
    <w:rsid w:val="00CC6D41"/>
    <w:rsid w:val="00CD31A7"/>
    <w:rsid w:val="00CD5B48"/>
    <w:rsid w:val="00CD5B69"/>
    <w:rsid w:val="00CD6EBD"/>
    <w:rsid w:val="00CE145D"/>
    <w:rsid w:val="00CE32FE"/>
    <w:rsid w:val="00CE4D34"/>
    <w:rsid w:val="00CE5FCB"/>
    <w:rsid w:val="00CF2963"/>
    <w:rsid w:val="00CF3326"/>
    <w:rsid w:val="00CF3BD7"/>
    <w:rsid w:val="00CF4E55"/>
    <w:rsid w:val="00CF5238"/>
    <w:rsid w:val="00CF77F8"/>
    <w:rsid w:val="00D01390"/>
    <w:rsid w:val="00D01DAE"/>
    <w:rsid w:val="00D0478D"/>
    <w:rsid w:val="00D0543A"/>
    <w:rsid w:val="00D06A89"/>
    <w:rsid w:val="00D178E2"/>
    <w:rsid w:val="00D17C7F"/>
    <w:rsid w:val="00D22A4F"/>
    <w:rsid w:val="00D23DDD"/>
    <w:rsid w:val="00D251E4"/>
    <w:rsid w:val="00D27EF1"/>
    <w:rsid w:val="00D321B4"/>
    <w:rsid w:val="00D324CD"/>
    <w:rsid w:val="00D3392D"/>
    <w:rsid w:val="00D40831"/>
    <w:rsid w:val="00D4146A"/>
    <w:rsid w:val="00D44516"/>
    <w:rsid w:val="00D470B2"/>
    <w:rsid w:val="00D47CD7"/>
    <w:rsid w:val="00D5478D"/>
    <w:rsid w:val="00D56D70"/>
    <w:rsid w:val="00D574B2"/>
    <w:rsid w:val="00D57785"/>
    <w:rsid w:val="00D578AA"/>
    <w:rsid w:val="00D61159"/>
    <w:rsid w:val="00D61D84"/>
    <w:rsid w:val="00D673B3"/>
    <w:rsid w:val="00D674F3"/>
    <w:rsid w:val="00D72BB8"/>
    <w:rsid w:val="00D77F7E"/>
    <w:rsid w:val="00D81602"/>
    <w:rsid w:val="00D82BE4"/>
    <w:rsid w:val="00D83918"/>
    <w:rsid w:val="00D9230C"/>
    <w:rsid w:val="00D92A49"/>
    <w:rsid w:val="00D975F8"/>
    <w:rsid w:val="00DA047C"/>
    <w:rsid w:val="00DA2023"/>
    <w:rsid w:val="00DA4932"/>
    <w:rsid w:val="00DA4A42"/>
    <w:rsid w:val="00DB22BC"/>
    <w:rsid w:val="00DB33D8"/>
    <w:rsid w:val="00DB3E1E"/>
    <w:rsid w:val="00DB4BE7"/>
    <w:rsid w:val="00DB5E50"/>
    <w:rsid w:val="00DB5EE4"/>
    <w:rsid w:val="00DB62D9"/>
    <w:rsid w:val="00DB7E07"/>
    <w:rsid w:val="00DC0FBC"/>
    <w:rsid w:val="00DC3F69"/>
    <w:rsid w:val="00DC53CC"/>
    <w:rsid w:val="00DC5629"/>
    <w:rsid w:val="00DD10EC"/>
    <w:rsid w:val="00DD211A"/>
    <w:rsid w:val="00DD3CED"/>
    <w:rsid w:val="00DD4BCB"/>
    <w:rsid w:val="00DD5818"/>
    <w:rsid w:val="00DD746A"/>
    <w:rsid w:val="00DE48DE"/>
    <w:rsid w:val="00DE5EB9"/>
    <w:rsid w:val="00DF0715"/>
    <w:rsid w:val="00DF1E42"/>
    <w:rsid w:val="00DF2287"/>
    <w:rsid w:val="00DF3144"/>
    <w:rsid w:val="00DF6F94"/>
    <w:rsid w:val="00DF7076"/>
    <w:rsid w:val="00DF7D46"/>
    <w:rsid w:val="00E0158B"/>
    <w:rsid w:val="00E1069D"/>
    <w:rsid w:val="00E108CD"/>
    <w:rsid w:val="00E1118D"/>
    <w:rsid w:val="00E11715"/>
    <w:rsid w:val="00E13627"/>
    <w:rsid w:val="00E153D1"/>
    <w:rsid w:val="00E15DE3"/>
    <w:rsid w:val="00E24B56"/>
    <w:rsid w:val="00E25C86"/>
    <w:rsid w:val="00E2756C"/>
    <w:rsid w:val="00E35560"/>
    <w:rsid w:val="00E371E4"/>
    <w:rsid w:val="00E403BD"/>
    <w:rsid w:val="00E4211D"/>
    <w:rsid w:val="00E44688"/>
    <w:rsid w:val="00E523DB"/>
    <w:rsid w:val="00E52908"/>
    <w:rsid w:val="00E53314"/>
    <w:rsid w:val="00E54584"/>
    <w:rsid w:val="00E5717C"/>
    <w:rsid w:val="00E65976"/>
    <w:rsid w:val="00E65BBC"/>
    <w:rsid w:val="00E71FED"/>
    <w:rsid w:val="00E72EB1"/>
    <w:rsid w:val="00E73794"/>
    <w:rsid w:val="00E763C7"/>
    <w:rsid w:val="00E8144A"/>
    <w:rsid w:val="00E84C60"/>
    <w:rsid w:val="00E85FEC"/>
    <w:rsid w:val="00E90D6E"/>
    <w:rsid w:val="00E92783"/>
    <w:rsid w:val="00E92C65"/>
    <w:rsid w:val="00E93008"/>
    <w:rsid w:val="00E978FC"/>
    <w:rsid w:val="00EA16C1"/>
    <w:rsid w:val="00EA416C"/>
    <w:rsid w:val="00EB12EA"/>
    <w:rsid w:val="00EB1436"/>
    <w:rsid w:val="00EB30BC"/>
    <w:rsid w:val="00EC0F26"/>
    <w:rsid w:val="00EC2F44"/>
    <w:rsid w:val="00EC3072"/>
    <w:rsid w:val="00EC49DF"/>
    <w:rsid w:val="00EC5061"/>
    <w:rsid w:val="00EC7170"/>
    <w:rsid w:val="00ED03E1"/>
    <w:rsid w:val="00ED2D55"/>
    <w:rsid w:val="00ED43B6"/>
    <w:rsid w:val="00ED6B9E"/>
    <w:rsid w:val="00ED7521"/>
    <w:rsid w:val="00EE03C0"/>
    <w:rsid w:val="00EE3EB7"/>
    <w:rsid w:val="00EE596A"/>
    <w:rsid w:val="00EE6802"/>
    <w:rsid w:val="00EE7214"/>
    <w:rsid w:val="00EF55D1"/>
    <w:rsid w:val="00EF6594"/>
    <w:rsid w:val="00EF682D"/>
    <w:rsid w:val="00EF6B81"/>
    <w:rsid w:val="00F018A9"/>
    <w:rsid w:val="00F021C1"/>
    <w:rsid w:val="00F03D2D"/>
    <w:rsid w:val="00F03D81"/>
    <w:rsid w:val="00F04322"/>
    <w:rsid w:val="00F061AF"/>
    <w:rsid w:val="00F073CD"/>
    <w:rsid w:val="00F078B3"/>
    <w:rsid w:val="00F10AC0"/>
    <w:rsid w:val="00F12B85"/>
    <w:rsid w:val="00F12D2F"/>
    <w:rsid w:val="00F1497E"/>
    <w:rsid w:val="00F16179"/>
    <w:rsid w:val="00F22E66"/>
    <w:rsid w:val="00F24459"/>
    <w:rsid w:val="00F2469D"/>
    <w:rsid w:val="00F25DA5"/>
    <w:rsid w:val="00F34216"/>
    <w:rsid w:val="00F36ACD"/>
    <w:rsid w:val="00F37B4D"/>
    <w:rsid w:val="00F4011F"/>
    <w:rsid w:val="00F40E33"/>
    <w:rsid w:val="00F42944"/>
    <w:rsid w:val="00F42EC7"/>
    <w:rsid w:val="00F51A95"/>
    <w:rsid w:val="00F51C74"/>
    <w:rsid w:val="00F523AB"/>
    <w:rsid w:val="00F56530"/>
    <w:rsid w:val="00F602A6"/>
    <w:rsid w:val="00F61729"/>
    <w:rsid w:val="00F63BC1"/>
    <w:rsid w:val="00F63D5E"/>
    <w:rsid w:val="00F63F04"/>
    <w:rsid w:val="00F65D2B"/>
    <w:rsid w:val="00F665B4"/>
    <w:rsid w:val="00F72579"/>
    <w:rsid w:val="00F72B39"/>
    <w:rsid w:val="00F74D76"/>
    <w:rsid w:val="00F818AB"/>
    <w:rsid w:val="00F841A5"/>
    <w:rsid w:val="00F84D60"/>
    <w:rsid w:val="00F84F84"/>
    <w:rsid w:val="00F8602F"/>
    <w:rsid w:val="00F96C34"/>
    <w:rsid w:val="00FA094E"/>
    <w:rsid w:val="00FA3431"/>
    <w:rsid w:val="00FA5DD9"/>
    <w:rsid w:val="00FA7A44"/>
    <w:rsid w:val="00FB1A8C"/>
    <w:rsid w:val="00FB2592"/>
    <w:rsid w:val="00FB4B11"/>
    <w:rsid w:val="00FB5C3A"/>
    <w:rsid w:val="00FB7471"/>
    <w:rsid w:val="00FC2CA4"/>
    <w:rsid w:val="00FC6B9C"/>
    <w:rsid w:val="00FD3477"/>
    <w:rsid w:val="00FD6A19"/>
    <w:rsid w:val="00FD6AE2"/>
    <w:rsid w:val="00FD6B37"/>
    <w:rsid w:val="00FE0F0A"/>
    <w:rsid w:val="00FE1B81"/>
    <w:rsid w:val="00FE5E1D"/>
    <w:rsid w:val="00FE6272"/>
    <w:rsid w:val="00FF0593"/>
    <w:rsid w:val="00FF08FA"/>
    <w:rsid w:val="00FF4E58"/>
    <w:rsid w:val="00FF58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C7F098"/>
  <w15:docId w15:val="{A5E05500-063B-4C11-9A75-9EFA0952D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E78"/>
    <w:pPr>
      <w:spacing w:after="200" w:line="276" w:lineRule="auto"/>
    </w:pPr>
  </w:style>
  <w:style w:type="paragraph" w:styleId="1">
    <w:name w:val="heading 1"/>
    <w:basedOn w:val="a"/>
    <w:next w:val="a"/>
    <w:link w:val="1Char"/>
    <w:uiPriority w:val="9"/>
    <w:qFormat/>
    <w:rsid w:val="006764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1"/>
    <w:next w:val="a"/>
    <w:link w:val="2Char"/>
    <w:uiPriority w:val="9"/>
    <w:unhideWhenUsed/>
    <w:qFormat/>
    <w:rsid w:val="006764A6"/>
    <w:pPr>
      <w:keepNext w:val="0"/>
      <w:keepLines w:val="0"/>
      <w:spacing w:before="0" w:line="360" w:lineRule="auto"/>
      <w:jc w:val="center"/>
      <w:outlineLvl w:val="1"/>
    </w:pPr>
    <w:rPr>
      <w:rFonts w:asciiTheme="minorHAnsi" w:eastAsia="Times New Roman" w:hAnsiTheme="minorHAnsi" w:cstheme="minorHAnsi"/>
      <w:bCs w:val="0"/>
      <w:color w:val="auto"/>
      <w:sz w:val="24"/>
      <w:szCs w:val="24"/>
      <w:lang w:eastAsia="en-GB"/>
    </w:rPr>
  </w:style>
  <w:style w:type="paragraph" w:styleId="3">
    <w:name w:val="heading 3"/>
    <w:basedOn w:val="2"/>
    <w:next w:val="a"/>
    <w:link w:val="3Char"/>
    <w:uiPriority w:val="9"/>
    <w:unhideWhenUsed/>
    <w:qFormat/>
    <w:rsid w:val="006764A6"/>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E0E78"/>
    <w:pPr>
      <w:suppressAutoHyphens/>
      <w:spacing w:after="0" w:line="240" w:lineRule="auto"/>
    </w:pPr>
    <w:rPr>
      <w:rFonts w:ascii="Times New Roman" w:eastAsia="Times New Roman" w:hAnsi="Times New Roman" w:cs="Times New Roman"/>
      <w:color w:val="000000"/>
      <w:sz w:val="24"/>
      <w:szCs w:val="24"/>
      <w:lang w:eastAsia="zh-CN"/>
    </w:rPr>
  </w:style>
  <w:style w:type="paragraph" w:styleId="a3">
    <w:name w:val="Balloon Text"/>
    <w:basedOn w:val="a"/>
    <w:link w:val="Char"/>
    <w:uiPriority w:val="99"/>
    <w:semiHidden/>
    <w:unhideWhenUsed/>
    <w:rsid w:val="00DE5EB9"/>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DE5EB9"/>
    <w:rPr>
      <w:rFonts w:ascii="Segoe UI" w:hAnsi="Segoe UI" w:cs="Segoe UI"/>
      <w:sz w:val="18"/>
      <w:szCs w:val="18"/>
    </w:rPr>
  </w:style>
  <w:style w:type="character" w:customStyle="1" w:styleId="2Char">
    <w:name w:val="Επικεφαλίδα 2 Char"/>
    <w:basedOn w:val="a0"/>
    <w:link w:val="2"/>
    <w:uiPriority w:val="9"/>
    <w:rsid w:val="006764A6"/>
    <w:rPr>
      <w:rFonts w:eastAsia="Times New Roman" w:cstheme="minorHAnsi"/>
      <w:b/>
      <w:sz w:val="24"/>
      <w:szCs w:val="24"/>
      <w:lang w:eastAsia="en-GB"/>
    </w:rPr>
  </w:style>
  <w:style w:type="character" w:customStyle="1" w:styleId="3Char">
    <w:name w:val="Επικεφαλίδα 3 Char"/>
    <w:basedOn w:val="a0"/>
    <w:link w:val="3"/>
    <w:uiPriority w:val="9"/>
    <w:rsid w:val="006764A6"/>
    <w:rPr>
      <w:rFonts w:eastAsia="Times New Roman" w:cstheme="minorHAnsi"/>
      <w:b/>
      <w:sz w:val="24"/>
      <w:szCs w:val="24"/>
      <w:lang w:eastAsia="en-GB"/>
    </w:rPr>
  </w:style>
  <w:style w:type="character" w:customStyle="1" w:styleId="1Char">
    <w:name w:val="Επικεφαλίδα 1 Char"/>
    <w:basedOn w:val="a0"/>
    <w:link w:val="1"/>
    <w:uiPriority w:val="9"/>
    <w:rsid w:val="006764A6"/>
    <w:rPr>
      <w:rFonts w:asciiTheme="majorHAnsi" w:eastAsiaTheme="majorEastAsia" w:hAnsiTheme="majorHAnsi" w:cstheme="majorBidi"/>
      <w:b/>
      <w:bCs/>
      <w:color w:val="2E74B5" w:themeColor="accent1" w:themeShade="BF"/>
      <w:sz w:val="28"/>
      <w:szCs w:val="28"/>
    </w:rPr>
  </w:style>
  <w:style w:type="paragraph" w:styleId="a4">
    <w:name w:val="List Paragraph"/>
    <w:basedOn w:val="a"/>
    <w:link w:val="Char0"/>
    <w:uiPriority w:val="34"/>
    <w:qFormat/>
    <w:rsid w:val="00117F1B"/>
    <w:pPr>
      <w:ind w:left="720"/>
      <w:contextualSpacing/>
    </w:pPr>
  </w:style>
  <w:style w:type="character" w:styleId="a5">
    <w:name w:val="annotation reference"/>
    <w:basedOn w:val="a0"/>
    <w:uiPriority w:val="99"/>
    <w:semiHidden/>
    <w:unhideWhenUsed/>
    <w:qFormat/>
    <w:rsid w:val="00104216"/>
    <w:rPr>
      <w:sz w:val="16"/>
      <w:szCs w:val="16"/>
    </w:rPr>
  </w:style>
  <w:style w:type="paragraph" w:styleId="a6">
    <w:name w:val="annotation text"/>
    <w:basedOn w:val="a"/>
    <w:link w:val="Char1"/>
    <w:uiPriority w:val="99"/>
    <w:unhideWhenUsed/>
    <w:qFormat/>
    <w:rsid w:val="00104216"/>
    <w:pPr>
      <w:spacing w:line="240" w:lineRule="auto"/>
    </w:pPr>
    <w:rPr>
      <w:sz w:val="20"/>
      <w:szCs w:val="20"/>
    </w:rPr>
  </w:style>
  <w:style w:type="character" w:customStyle="1" w:styleId="Char1">
    <w:name w:val="Κείμενο σχολίου Char"/>
    <w:basedOn w:val="a0"/>
    <w:link w:val="a6"/>
    <w:uiPriority w:val="99"/>
    <w:qFormat/>
    <w:rsid w:val="00104216"/>
    <w:rPr>
      <w:sz w:val="20"/>
      <w:szCs w:val="20"/>
    </w:rPr>
  </w:style>
  <w:style w:type="paragraph" w:styleId="a7">
    <w:name w:val="annotation subject"/>
    <w:basedOn w:val="a6"/>
    <w:next w:val="a6"/>
    <w:link w:val="Char2"/>
    <w:uiPriority w:val="99"/>
    <w:semiHidden/>
    <w:unhideWhenUsed/>
    <w:rsid w:val="00104216"/>
    <w:rPr>
      <w:b/>
      <w:bCs/>
    </w:rPr>
  </w:style>
  <w:style w:type="character" w:customStyle="1" w:styleId="Char2">
    <w:name w:val="Θέμα σχολίου Char"/>
    <w:basedOn w:val="Char1"/>
    <w:link w:val="a7"/>
    <w:uiPriority w:val="99"/>
    <w:semiHidden/>
    <w:rsid w:val="00104216"/>
    <w:rPr>
      <w:b/>
      <w:bCs/>
      <w:sz w:val="20"/>
      <w:szCs w:val="20"/>
    </w:rPr>
  </w:style>
  <w:style w:type="character" w:customStyle="1" w:styleId="Char0">
    <w:name w:val="Παράγραφος λίστας Char"/>
    <w:link w:val="a4"/>
    <w:uiPriority w:val="34"/>
    <w:locked/>
    <w:rsid w:val="000F7788"/>
  </w:style>
  <w:style w:type="character" w:styleId="-">
    <w:name w:val="Hyperlink"/>
    <w:basedOn w:val="a0"/>
    <w:uiPriority w:val="99"/>
    <w:semiHidden/>
    <w:unhideWhenUsed/>
    <w:rsid w:val="00C46753"/>
    <w:rPr>
      <w:color w:val="0000FF"/>
      <w:u w:val="single"/>
    </w:rPr>
  </w:style>
  <w:style w:type="paragraph" w:styleId="a8">
    <w:name w:val="header"/>
    <w:basedOn w:val="a"/>
    <w:link w:val="Char3"/>
    <w:uiPriority w:val="99"/>
    <w:unhideWhenUsed/>
    <w:rsid w:val="00D72BB8"/>
    <w:pPr>
      <w:tabs>
        <w:tab w:val="center" w:pos="4153"/>
        <w:tab w:val="right" w:pos="8306"/>
      </w:tabs>
      <w:spacing w:after="0" w:line="240" w:lineRule="auto"/>
    </w:pPr>
  </w:style>
  <w:style w:type="character" w:customStyle="1" w:styleId="Char3">
    <w:name w:val="Κεφαλίδα Char"/>
    <w:basedOn w:val="a0"/>
    <w:link w:val="a8"/>
    <w:uiPriority w:val="99"/>
    <w:rsid w:val="00D72BB8"/>
  </w:style>
  <w:style w:type="paragraph" w:styleId="a9">
    <w:name w:val="footer"/>
    <w:basedOn w:val="a"/>
    <w:link w:val="Char4"/>
    <w:uiPriority w:val="99"/>
    <w:unhideWhenUsed/>
    <w:rsid w:val="00D72BB8"/>
    <w:pPr>
      <w:tabs>
        <w:tab w:val="center" w:pos="4153"/>
        <w:tab w:val="right" w:pos="8306"/>
      </w:tabs>
      <w:spacing w:after="0" w:line="240" w:lineRule="auto"/>
    </w:pPr>
  </w:style>
  <w:style w:type="character" w:customStyle="1" w:styleId="Char4">
    <w:name w:val="Υποσέλιδο Char"/>
    <w:basedOn w:val="a0"/>
    <w:link w:val="a9"/>
    <w:uiPriority w:val="99"/>
    <w:rsid w:val="00D72BB8"/>
  </w:style>
  <w:style w:type="paragraph" w:styleId="Web">
    <w:name w:val="Normal (Web)"/>
    <w:basedOn w:val="a"/>
    <w:uiPriority w:val="99"/>
    <w:semiHidden/>
    <w:unhideWhenUsed/>
    <w:rsid w:val="007F351D"/>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paragraph" w:customStyle="1" w:styleId="10">
    <w:name w:val="Κείμενο πλαισίου1"/>
    <w:basedOn w:val="a"/>
    <w:rsid w:val="00351E82"/>
    <w:pPr>
      <w:suppressAutoHyphens/>
      <w:spacing w:after="0" w:line="100" w:lineRule="atLeast"/>
    </w:pPr>
    <w:rPr>
      <w:rFonts w:ascii="Tahoma" w:eastAsia="SimSun" w:hAnsi="Tahoma" w:cs="Tahoma"/>
      <w:sz w:val="16"/>
      <w:szCs w:val="16"/>
      <w:lang w:eastAsia="ar-SA"/>
    </w:rPr>
  </w:style>
  <w:style w:type="character" w:customStyle="1" w:styleId="Char10">
    <w:name w:val="Κείμενο σχολίου Char1"/>
    <w:basedOn w:val="a0"/>
    <w:uiPriority w:val="99"/>
    <w:rsid w:val="00351E82"/>
    <w:rPr>
      <w:rFonts w:ascii="Calibri" w:eastAsia="SimSun" w:hAnsi="Calibri" w:cs="font283"/>
      <w:sz w:val="20"/>
      <w:szCs w:val="20"/>
      <w:lang w:eastAsia="ar-SA"/>
    </w:rPr>
  </w:style>
  <w:style w:type="table" w:customStyle="1" w:styleId="TableNormal1">
    <w:name w:val="Table Normal1"/>
    <w:uiPriority w:val="2"/>
    <w:semiHidden/>
    <w:unhideWhenUsed/>
    <w:qFormat/>
    <w:rsid w:val="009535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a">
    <w:name w:val="Body Text"/>
    <w:basedOn w:val="a"/>
    <w:link w:val="Char5"/>
    <w:uiPriority w:val="1"/>
    <w:qFormat/>
    <w:rsid w:val="009535F4"/>
    <w:pPr>
      <w:widowControl w:val="0"/>
      <w:autoSpaceDE w:val="0"/>
      <w:autoSpaceDN w:val="0"/>
      <w:spacing w:after="0" w:line="240" w:lineRule="auto"/>
    </w:pPr>
    <w:rPr>
      <w:rFonts w:ascii="Calibri" w:eastAsia="Calibri" w:hAnsi="Calibri" w:cs="Calibri"/>
      <w:lang w:eastAsia="el-GR" w:bidi="el-GR"/>
    </w:rPr>
  </w:style>
  <w:style w:type="character" w:customStyle="1" w:styleId="Char5">
    <w:name w:val="Σώμα κειμένου Char"/>
    <w:basedOn w:val="a0"/>
    <w:link w:val="aa"/>
    <w:uiPriority w:val="1"/>
    <w:rsid w:val="009535F4"/>
    <w:rPr>
      <w:rFonts w:ascii="Calibri" w:eastAsia="Calibri" w:hAnsi="Calibri" w:cs="Calibri"/>
      <w:lang w:eastAsia="el-GR" w:bidi="el-GR"/>
    </w:rPr>
  </w:style>
  <w:style w:type="paragraph" w:customStyle="1" w:styleId="41">
    <w:name w:val="Επικεφαλίδα 41"/>
    <w:basedOn w:val="a"/>
    <w:uiPriority w:val="1"/>
    <w:qFormat/>
    <w:rsid w:val="009535F4"/>
    <w:pPr>
      <w:widowControl w:val="0"/>
      <w:autoSpaceDE w:val="0"/>
      <w:autoSpaceDN w:val="0"/>
      <w:spacing w:before="56" w:after="0" w:line="240" w:lineRule="auto"/>
      <w:ind w:left="980"/>
      <w:jc w:val="both"/>
      <w:outlineLvl w:val="4"/>
    </w:pPr>
    <w:rPr>
      <w:rFonts w:ascii="Calibri" w:eastAsia="Calibri" w:hAnsi="Calibri" w:cs="Calibri"/>
      <w:b/>
      <w:bCs/>
      <w:lang w:eastAsia="el-GR" w:bidi="el-GR"/>
    </w:rPr>
  </w:style>
  <w:style w:type="paragraph" w:customStyle="1" w:styleId="TableParagraph">
    <w:name w:val="Table Paragraph"/>
    <w:basedOn w:val="a"/>
    <w:uiPriority w:val="1"/>
    <w:qFormat/>
    <w:rsid w:val="009535F4"/>
    <w:pPr>
      <w:widowControl w:val="0"/>
      <w:autoSpaceDE w:val="0"/>
      <w:autoSpaceDN w:val="0"/>
      <w:spacing w:after="0" w:line="240" w:lineRule="auto"/>
    </w:pPr>
    <w:rPr>
      <w:rFonts w:ascii="Calibri" w:eastAsia="Calibri" w:hAnsi="Calibri" w:cs="Calibri"/>
      <w:lang w:eastAsia="el-GR" w:bidi="el-GR"/>
    </w:rPr>
  </w:style>
  <w:style w:type="paragraph" w:styleId="ab">
    <w:name w:val="Revision"/>
    <w:hidden/>
    <w:uiPriority w:val="99"/>
    <w:semiHidden/>
    <w:rsid w:val="00DF31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6648">
      <w:bodyDiv w:val="1"/>
      <w:marLeft w:val="0"/>
      <w:marRight w:val="0"/>
      <w:marTop w:val="0"/>
      <w:marBottom w:val="0"/>
      <w:divBdr>
        <w:top w:val="none" w:sz="0" w:space="0" w:color="auto"/>
        <w:left w:val="none" w:sz="0" w:space="0" w:color="auto"/>
        <w:bottom w:val="none" w:sz="0" w:space="0" w:color="auto"/>
        <w:right w:val="none" w:sz="0" w:space="0" w:color="auto"/>
      </w:divBdr>
    </w:div>
    <w:div w:id="132990495">
      <w:bodyDiv w:val="1"/>
      <w:marLeft w:val="0"/>
      <w:marRight w:val="0"/>
      <w:marTop w:val="0"/>
      <w:marBottom w:val="0"/>
      <w:divBdr>
        <w:top w:val="none" w:sz="0" w:space="0" w:color="auto"/>
        <w:left w:val="none" w:sz="0" w:space="0" w:color="auto"/>
        <w:bottom w:val="none" w:sz="0" w:space="0" w:color="auto"/>
        <w:right w:val="none" w:sz="0" w:space="0" w:color="auto"/>
      </w:divBdr>
    </w:div>
    <w:div w:id="218367104">
      <w:bodyDiv w:val="1"/>
      <w:marLeft w:val="0"/>
      <w:marRight w:val="0"/>
      <w:marTop w:val="0"/>
      <w:marBottom w:val="0"/>
      <w:divBdr>
        <w:top w:val="none" w:sz="0" w:space="0" w:color="auto"/>
        <w:left w:val="none" w:sz="0" w:space="0" w:color="auto"/>
        <w:bottom w:val="none" w:sz="0" w:space="0" w:color="auto"/>
        <w:right w:val="none" w:sz="0" w:space="0" w:color="auto"/>
      </w:divBdr>
    </w:div>
    <w:div w:id="293410601">
      <w:bodyDiv w:val="1"/>
      <w:marLeft w:val="0"/>
      <w:marRight w:val="0"/>
      <w:marTop w:val="0"/>
      <w:marBottom w:val="0"/>
      <w:divBdr>
        <w:top w:val="none" w:sz="0" w:space="0" w:color="auto"/>
        <w:left w:val="none" w:sz="0" w:space="0" w:color="auto"/>
        <w:bottom w:val="none" w:sz="0" w:space="0" w:color="auto"/>
        <w:right w:val="none" w:sz="0" w:space="0" w:color="auto"/>
      </w:divBdr>
    </w:div>
    <w:div w:id="618950404">
      <w:bodyDiv w:val="1"/>
      <w:marLeft w:val="0"/>
      <w:marRight w:val="0"/>
      <w:marTop w:val="0"/>
      <w:marBottom w:val="0"/>
      <w:divBdr>
        <w:top w:val="none" w:sz="0" w:space="0" w:color="auto"/>
        <w:left w:val="none" w:sz="0" w:space="0" w:color="auto"/>
        <w:bottom w:val="none" w:sz="0" w:space="0" w:color="auto"/>
        <w:right w:val="none" w:sz="0" w:space="0" w:color="auto"/>
      </w:divBdr>
    </w:div>
    <w:div w:id="631600036">
      <w:bodyDiv w:val="1"/>
      <w:marLeft w:val="0"/>
      <w:marRight w:val="0"/>
      <w:marTop w:val="0"/>
      <w:marBottom w:val="0"/>
      <w:divBdr>
        <w:top w:val="none" w:sz="0" w:space="0" w:color="auto"/>
        <w:left w:val="none" w:sz="0" w:space="0" w:color="auto"/>
        <w:bottom w:val="none" w:sz="0" w:space="0" w:color="auto"/>
        <w:right w:val="none" w:sz="0" w:space="0" w:color="auto"/>
      </w:divBdr>
    </w:div>
    <w:div w:id="634414132">
      <w:bodyDiv w:val="1"/>
      <w:marLeft w:val="0"/>
      <w:marRight w:val="0"/>
      <w:marTop w:val="0"/>
      <w:marBottom w:val="0"/>
      <w:divBdr>
        <w:top w:val="none" w:sz="0" w:space="0" w:color="auto"/>
        <w:left w:val="none" w:sz="0" w:space="0" w:color="auto"/>
        <w:bottom w:val="none" w:sz="0" w:space="0" w:color="auto"/>
        <w:right w:val="none" w:sz="0" w:space="0" w:color="auto"/>
      </w:divBdr>
    </w:div>
    <w:div w:id="712967850">
      <w:bodyDiv w:val="1"/>
      <w:marLeft w:val="0"/>
      <w:marRight w:val="0"/>
      <w:marTop w:val="0"/>
      <w:marBottom w:val="0"/>
      <w:divBdr>
        <w:top w:val="none" w:sz="0" w:space="0" w:color="auto"/>
        <w:left w:val="none" w:sz="0" w:space="0" w:color="auto"/>
        <w:bottom w:val="none" w:sz="0" w:space="0" w:color="auto"/>
        <w:right w:val="none" w:sz="0" w:space="0" w:color="auto"/>
      </w:divBdr>
    </w:div>
    <w:div w:id="736246275">
      <w:bodyDiv w:val="1"/>
      <w:marLeft w:val="0"/>
      <w:marRight w:val="0"/>
      <w:marTop w:val="0"/>
      <w:marBottom w:val="0"/>
      <w:divBdr>
        <w:top w:val="none" w:sz="0" w:space="0" w:color="auto"/>
        <w:left w:val="none" w:sz="0" w:space="0" w:color="auto"/>
        <w:bottom w:val="none" w:sz="0" w:space="0" w:color="auto"/>
        <w:right w:val="none" w:sz="0" w:space="0" w:color="auto"/>
      </w:divBdr>
    </w:div>
    <w:div w:id="760493637">
      <w:bodyDiv w:val="1"/>
      <w:marLeft w:val="0"/>
      <w:marRight w:val="0"/>
      <w:marTop w:val="0"/>
      <w:marBottom w:val="0"/>
      <w:divBdr>
        <w:top w:val="none" w:sz="0" w:space="0" w:color="auto"/>
        <w:left w:val="none" w:sz="0" w:space="0" w:color="auto"/>
        <w:bottom w:val="none" w:sz="0" w:space="0" w:color="auto"/>
        <w:right w:val="none" w:sz="0" w:space="0" w:color="auto"/>
      </w:divBdr>
    </w:div>
    <w:div w:id="781152938">
      <w:bodyDiv w:val="1"/>
      <w:marLeft w:val="0"/>
      <w:marRight w:val="0"/>
      <w:marTop w:val="0"/>
      <w:marBottom w:val="0"/>
      <w:divBdr>
        <w:top w:val="none" w:sz="0" w:space="0" w:color="auto"/>
        <w:left w:val="none" w:sz="0" w:space="0" w:color="auto"/>
        <w:bottom w:val="none" w:sz="0" w:space="0" w:color="auto"/>
        <w:right w:val="none" w:sz="0" w:space="0" w:color="auto"/>
      </w:divBdr>
    </w:div>
    <w:div w:id="791365805">
      <w:bodyDiv w:val="1"/>
      <w:marLeft w:val="0"/>
      <w:marRight w:val="0"/>
      <w:marTop w:val="0"/>
      <w:marBottom w:val="0"/>
      <w:divBdr>
        <w:top w:val="none" w:sz="0" w:space="0" w:color="auto"/>
        <w:left w:val="none" w:sz="0" w:space="0" w:color="auto"/>
        <w:bottom w:val="none" w:sz="0" w:space="0" w:color="auto"/>
        <w:right w:val="none" w:sz="0" w:space="0" w:color="auto"/>
      </w:divBdr>
    </w:div>
    <w:div w:id="1069351082">
      <w:bodyDiv w:val="1"/>
      <w:marLeft w:val="0"/>
      <w:marRight w:val="0"/>
      <w:marTop w:val="0"/>
      <w:marBottom w:val="0"/>
      <w:divBdr>
        <w:top w:val="none" w:sz="0" w:space="0" w:color="auto"/>
        <w:left w:val="none" w:sz="0" w:space="0" w:color="auto"/>
        <w:bottom w:val="none" w:sz="0" w:space="0" w:color="auto"/>
        <w:right w:val="none" w:sz="0" w:space="0" w:color="auto"/>
      </w:divBdr>
    </w:div>
    <w:div w:id="1205482085">
      <w:bodyDiv w:val="1"/>
      <w:marLeft w:val="0"/>
      <w:marRight w:val="0"/>
      <w:marTop w:val="0"/>
      <w:marBottom w:val="0"/>
      <w:divBdr>
        <w:top w:val="none" w:sz="0" w:space="0" w:color="auto"/>
        <w:left w:val="none" w:sz="0" w:space="0" w:color="auto"/>
        <w:bottom w:val="none" w:sz="0" w:space="0" w:color="auto"/>
        <w:right w:val="none" w:sz="0" w:space="0" w:color="auto"/>
      </w:divBdr>
    </w:div>
    <w:div w:id="1251044723">
      <w:bodyDiv w:val="1"/>
      <w:marLeft w:val="0"/>
      <w:marRight w:val="0"/>
      <w:marTop w:val="0"/>
      <w:marBottom w:val="0"/>
      <w:divBdr>
        <w:top w:val="none" w:sz="0" w:space="0" w:color="auto"/>
        <w:left w:val="none" w:sz="0" w:space="0" w:color="auto"/>
        <w:bottom w:val="none" w:sz="0" w:space="0" w:color="auto"/>
        <w:right w:val="none" w:sz="0" w:space="0" w:color="auto"/>
      </w:divBdr>
    </w:div>
    <w:div w:id="1704941999">
      <w:bodyDiv w:val="1"/>
      <w:marLeft w:val="0"/>
      <w:marRight w:val="0"/>
      <w:marTop w:val="0"/>
      <w:marBottom w:val="0"/>
      <w:divBdr>
        <w:top w:val="none" w:sz="0" w:space="0" w:color="auto"/>
        <w:left w:val="none" w:sz="0" w:space="0" w:color="auto"/>
        <w:bottom w:val="none" w:sz="0" w:space="0" w:color="auto"/>
        <w:right w:val="none" w:sz="0" w:space="0" w:color="auto"/>
      </w:divBdr>
    </w:div>
    <w:div w:id="1711150776">
      <w:bodyDiv w:val="1"/>
      <w:marLeft w:val="0"/>
      <w:marRight w:val="0"/>
      <w:marTop w:val="0"/>
      <w:marBottom w:val="0"/>
      <w:divBdr>
        <w:top w:val="none" w:sz="0" w:space="0" w:color="auto"/>
        <w:left w:val="none" w:sz="0" w:space="0" w:color="auto"/>
        <w:bottom w:val="none" w:sz="0" w:space="0" w:color="auto"/>
        <w:right w:val="none" w:sz="0" w:space="0" w:color="auto"/>
      </w:divBdr>
    </w:div>
    <w:div w:id="1806579656">
      <w:bodyDiv w:val="1"/>
      <w:marLeft w:val="0"/>
      <w:marRight w:val="0"/>
      <w:marTop w:val="0"/>
      <w:marBottom w:val="0"/>
      <w:divBdr>
        <w:top w:val="none" w:sz="0" w:space="0" w:color="auto"/>
        <w:left w:val="none" w:sz="0" w:space="0" w:color="auto"/>
        <w:bottom w:val="none" w:sz="0" w:space="0" w:color="auto"/>
        <w:right w:val="none" w:sz="0" w:space="0" w:color="auto"/>
      </w:divBdr>
    </w:div>
    <w:div w:id="1962345794">
      <w:bodyDiv w:val="1"/>
      <w:marLeft w:val="0"/>
      <w:marRight w:val="0"/>
      <w:marTop w:val="0"/>
      <w:marBottom w:val="0"/>
      <w:divBdr>
        <w:top w:val="none" w:sz="0" w:space="0" w:color="auto"/>
        <w:left w:val="none" w:sz="0" w:space="0" w:color="auto"/>
        <w:bottom w:val="none" w:sz="0" w:space="0" w:color="auto"/>
        <w:right w:val="none" w:sz="0" w:space="0" w:color="auto"/>
      </w:divBdr>
    </w:div>
    <w:div w:id="1989437383">
      <w:bodyDiv w:val="1"/>
      <w:marLeft w:val="0"/>
      <w:marRight w:val="0"/>
      <w:marTop w:val="0"/>
      <w:marBottom w:val="0"/>
      <w:divBdr>
        <w:top w:val="none" w:sz="0" w:space="0" w:color="auto"/>
        <w:left w:val="none" w:sz="0" w:space="0" w:color="auto"/>
        <w:bottom w:val="none" w:sz="0" w:space="0" w:color="auto"/>
        <w:right w:val="none" w:sz="0" w:space="0" w:color="auto"/>
      </w:divBdr>
    </w:div>
    <w:div w:id="214148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52A6-F76A-40C1-9B37-5A0954A82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54</Pages>
  <Words>16791</Words>
  <Characters>90676</Characters>
  <Application>Microsoft Office Word</Application>
  <DocSecurity>0</DocSecurity>
  <Lines>755</Lines>
  <Paragraphs>214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Pazarzi</dc:creator>
  <cp:keywords/>
  <dc:description/>
  <cp:lastModifiedBy>Τσάκωνα Χριστίνα</cp:lastModifiedBy>
  <cp:revision>6</cp:revision>
  <cp:lastPrinted>2020-06-05T11:29:00Z</cp:lastPrinted>
  <dcterms:created xsi:type="dcterms:W3CDTF">2020-07-10T17:47:00Z</dcterms:created>
  <dcterms:modified xsi:type="dcterms:W3CDTF">2020-07-10T18:04:00Z</dcterms:modified>
</cp:coreProperties>
</file>